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pStyle w:val="5"/>
        <w:spacing w:before="0" w:beforeAutospacing="0" w:after="0" w:afterAutospacing="0" w:line="480" w:lineRule="atLeast"/>
        <w:jc w:val="center"/>
        <w:rPr>
          <w:rFonts w:hint="eastAsia" w:ascii="方正小标宋_GBK" w:hAnsi="华文中宋" w:eastAsia="方正小标宋_GBK" w:cs="Times New Roman"/>
          <w:bCs/>
          <w:sz w:val="52"/>
          <w:szCs w:val="52"/>
        </w:rPr>
      </w:pPr>
      <w:r>
        <w:rPr>
          <w:rFonts w:hint="eastAsia" w:ascii="方正小标宋简体" w:hAnsi="方正小标宋简体" w:eastAsia="方正小标宋简体" w:cs="方正小标宋简体"/>
          <w:bCs/>
          <w:sz w:val="52"/>
          <w:szCs w:val="52"/>
        </w:rPr>
        <w:t>岳阳市文明（标兵）校园测评细则</w:t>
      </w:r>
    </w:p>
    <w:p>
      <w:pPr>
        <w:spacing w:before="100" w:beforeAutospacing="1"/>
        <w:jc w:val="center"/>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w:t>
      </w:r>
      <w:r>
        <w:rPr>
          <w:rFonts w:hint="eastAsia" w:ascii="楷体_GB2312" w:hAnsi="楷体_GB2312" w:eastAsia="楷体_GB2312" w:cs="楷体_GB2312"/>
          <w:sz w:val="36"/>
          <w:szCs w:val="36"/>
          <w:lang w:val="en-US" w:eastAsia="zh-CN"/>
        </w:rPr>
        <w:t>2021年版</w:t>
      </w:r>
      <w:r>
        <w:rPr>
          <w:rFonts w:hint="eastAsia" w:ascii="楷体_GB2312" w:hAnsi="楷体_GB2312" w:eastAsia="楷体_GB2312" w:cs="楷体_GB2312"/>
          <w:sz w:val="36"/>
          <w:szCs w:val="36"/>
          <w:lang w:eastAsia="zh-CN"/>
        </w:rPr>
        <w:t>）</w:t>
      </w:r>
    </w:p>
    <w:p>
      <w:pPr>
        <w:spacing w:before="100" w:beforeAutospacing="1"/>
        <w:jc w:val="center"/>
        <w:rPr>
          <w:rFonts w:eastAsia="黑体"/>
          <w:sz w:val="72"/>
          <w:szCs w:val="72"/>
        </w:rPr>
      </w:pPr>
    </w:p>
    <w:p>
      <w:pPr>
        <w:pStyle w:val="2"/>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sz w:val="32"/>
          <w:szCs w:val="22"/>
        </w:rPr>
      </w:pPr>
      <w:r>
        <w:rPr>
          <w:rFonts w:hint="eastAsia" w:ascii="楷体_GB2312" w:hAnsi="楷体_GB2312" w:eastAsia="楷体_GB2312" w:cs="楷体_GB2312"/>
          <w:sz w:val="36"/>
          <w:szCs w:val="36"/>
        </w:rPr>
        <w:t>20</w:t>
      </w:r>
      <w:r>
        <w:rPr>
          <w:rFonts w:hint="eastAsia" w:ascii="楷体_GB2312" w:hAnsi="楷体_GB2312" w:eastAsia="楷体_GB2312" w:cs="楷体_GB2312"/>
          <w:sz w:val="36"/>
          <w:szCs w:val="36"/>
          <w:lang w:val="en-US" w:eastAsia="zh-CN"/>
        </w:rPr>
        <w:t>21</w:t>
      </w:r>
      <w:r>
        <w:rPr>
          <w:rFonts w:hint="eastAsia" w:ascii="楷体_GB2312" w:hAnsi="楷体_GB2312" w:eastAsia="楷体_GB2312" w:cs="楷体_GB2312"/>
          <w:sz w:val="36"/>
          <w:szCs w:val="36"/>
        </w:rPr>
        <w:t>年</w:t>
      </w:r>
      <w:r>
        <w:rPr>
          <w:rFonts w:hint="eastAsia" w:ascii="楷体_GB2312" w:hAnsi="楷体_GB2312" w:eastAsia="楷体_GB2312" w:cs="楷体_GB2312"/>
          <w:sz w:val="36"/>
          <w:szCs w:val="36"/>
          <w:lang w:val="en-US" w:eastAsia="zh-CN"/>
        </w:rPr>
        <w:t>8</w:t>
      </w:r>
      <w:r>
        <w:rPr>
          <w:rFonts w:hint="eastAsia" w:ascii="楷体_GB2312" w:hAnsi="楷体_GB2312" w:eastAsia="楷体_GB2312" w:cs="楷体_GB2312"/>
          <w:sz w:val="36"/>
          <w:szCs w:val="36"/>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Autospacing="0" w:line="580" w:lineRule="exact"/>
        <w:jc w:val="center"/>
        <w:textAlignment w:val="auto"/>
        <w:rPr>
          <w:rFonts w:hint="eastAsia" w:ascii="方正小标宋_GBK" w:eastAsia="方正小标宋_GBK"/>
          <w:sz w:val="52"/>
          <w:szCs w:val="52"/>
        </w:rPr>
      </w:pPr>
      <w:r>
        <w:rPr>
          <w:rFonts w:hint="eastAsia" w:ascii="方正小标宋_GBK" w:eastAsia="方正小标宋_GBK"/>
          <w:sz w:val="52"/>
          <w:szCs w:val="52"/>
        </w:rPr>
        <w:t>说    明</w:t>
      </w:r>
    </w:p>
    <w:p>
      <w:pPr>
        <w:keepNext w:val="0"/>
        <w:keepLines w:val="0"/>
        <w:pageBreakBefore w:val="0"/>
        <w:widowControl w:val="0"/>
        <w:kinsoku/>
        <w:wordWrap/>
        <w:overflowPunct/>
        <w:topLinePunct w:val="0"/>
        <w:autoSpaceDE/>
        <w:autoSpaceDN/>
        <w:bidi w:val="0"/>
        <w:adjustRightInd/>
        <w:snapToGrid/>
        <w:spacing w:beforeAutospacing="0" w:line="460" w:lineRule="exact"/>
        <w:jc w:val="center"/>
        <w:textAlignment w:val="auto"/>
        <w:rPr>
          <w:rFonts w:eastAsia="黑体"/>
          <w:sz w:val="36"/>
          <w:szCs w:val="36"/>
        </w:rPr>
      </w:pP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一、根据湖南省中小学校文明（标兵）校园测评细则和岳阳市文明委制定的文明校园评选管理办法，制定本细则。</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二、本细则适用对象是全市中小学校，高等学校、中等专业学校、中等职业学校、技工学校和各级各类幼儿园参照执行。</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三、测评细则包括“基本指标”“特色指标”“负面清单”三部分，设置6项一级测评指标、31项二级测评指标、96项测评标准。</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测评主要采用材料审核、实地考察、问卷调查等方法。其中，材料审核包括审看文字材料、媒体报道、影像资料、网络信息等，实地考察包括查看实地情况、随堂听课、座谈了解、听取汇报、现场模拟等，问卷调查包括面向师生员工的问卷调查、随机个别访谈等。</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五、分值结构：总分为105分，其中基本指标100分，特色指标5分，负面清单在评选文明校园时为一票否决条件。</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六、文明标兵校园除符合此测评标准外，还要考虑社会效益、工作实绩居全市前列；文明校园创建经验对全市、全省乃至全国有借鉴意义。</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640" w:firstLineChars="200"/>
        <w:jc w:val="both"/>
        <w:textAlignment w:val="auto"/>
        <w:outlineLvl w:val="9"/>
        <w:rPr>
          <w:rFonts w:hint="eastAsia" w:ascii="仿宋_GB2312" w:hAnsi="仿宋_GB2312" w:eastAsia="仿宋_GB2312"/>
          <w:sz w:val="32"/>
          <w:szCs w:val="22"/>
        </w:rPr>
      </w:pPr>
      <w:r>
        <w:rPr>
          <w:rFonts w:hint="eastAsia" w:ascii="楷体_GB2312" w:hAnsi="楷体_GB2312" w:eastAsia="楷体_GB2312" w:cs="楷体_GB2312"/>
          <w:color w:val="000000"/>
          <w:sz w:val="32"/>
          <w:szCs w:val="32"/>
        </w:rPr>
        <w:t>七、本测评细则由岳阳市文明办负责解释。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sz w:val="32"/>
          <w:szCs w:val="22"/>
        </w:rPr>
      </w:pPr>
      <w:r>
        <w:rPr>
          <w:rFonts w:hint="eastAsia" w:ascii="黑体" w:hAnsi="黑体" w:eastAsia="黑体" w:cs="黑体"/>
          <w:b w:val="0"/>
          <w:bCs w:val="0"/>
          <w:color w:val="000000"/>
          <w:sz w:val="32"/>
          <w:szCs w:val="32"/>
          <w:u w:val="none"/>
        </w:rPr>
        <w:t>一、基本指标</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tbl>
      <w:tblPr>
        <w:tblStyle w:val="6"/>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
      <w:tblGrid>
        <w:gridCol w:w="1730"/>
        <w:gridCol w:w="1682"/>
        <w:gridCol w:w="8409"/>
        <w:gridCol w:w="134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tblHeader/>
          <w:jc w:val="center"/>
        </w:trPr>
        <w:tc>
          <w:tcPr>
            <w:tcW w:w="1730"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一级指标</w:t>
            </w:r>
          </w:p>
        </w:tc>
        <w:tc>
          <w:tcPr>
            <w:tcW w:w="1682"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二级指标</w:t>
            </w:r>
          </w:p>
        </w:tc>
        <w:tc>
          <w:tcPr>
            <w:tcW w:w="8409"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测评标准</w:t>
            </w:r>
          </w:p>
        </w:tc>
        <w:tc>
          <w:tcPr>
            <w:tcW w:w="1343"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测评方式</w:t>
            </w:r>
          </w:p>
        </w:tc>
        <w:tc>
          <w:tcPr>
            <w:tcW w:w="839"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rPr>
              <w:t>分</w:t>
            </w:r>
            <w:r>
              <w:rPr>
                <w:rFonts w:hint="eastAsia" w:ascii="黑体" w:hAnsi="黑体" w:eastAsia="黑体" w:cs="黑体"/>
                <w:b w:val="0"/>
                <w:bCs w:val="0"/>
                <w:color w:val="000000"/>
                <w:sz w:val="21"/>
                <w:szCs w:val="21"/>
                <w:u w:val="none"/>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tabs>
                <w:tab w:val="left" w:pos="290"/>
                <w:tab w:val="center" w:pos="794"/>
              </w:tabs>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1．思想道德建设</w:t>
            </w:r>
          </w:p>
          <w:p>
            <w:pPr>
              <w:keepNext w:val="0"/>
              <w:keepLines w:val="0"/>
              <w:pageBreakBefore w:val="0"/>
              <w:tabs>
                <w:tab w:val="left" w:pos="290"/>
                <w:tab w:val="center" w:pos="794"/>
              </w:tabs>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（3</w:t>
            </w:r>
            <w:r>
              <w:rPr>
                <w:rFonts w:hint="eastAsia" w:ascii="仿宋_GB2312" w:hAnsi="仿宋_GB2312" w:eastAsia="仿宋_GB2312" w:cs="仿宋_GB2312"/>
                <w:b w:val="0"/>
                <w:bCs w:val="0"/>
                <w:color w:val="000000"/>
                <w:sz w:val="21"/>
                <w:szCs w:val="21"/>
                <w:u w:val="none"/>
                <w:lang w:val="en-US" w:eastAsia="zh-CN"/>
              </w:rPr>
              <w:t>5</w:t>
            </w:r>
            <w:r>
              <w:rPr>
                <w:rFonts w:hint="eastAsia" w:ascii="仿宋_GB2312" w:hAnsi="仿宋_GB2312" w:eastAsia="仿宋_GB2312" w:cs="仿宋_GB2312"/>
                <w:b w:val="0"/>
                <w:bCs w:val="0"/>
                <w:color w:val="000000"/>
                <w:sz w:val="21"/>
                <w:szCs w:val="21"/>
                <w:u w:val="none"/>
              </w:rPr>
              <w:t>分）</w:t>
            </w:r>
          </w:p>
        </w:tc>
        <w:tc>
          <w:tcPr>
            <w:tcW w:w="1682"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1.1统筹规划与组织实施</w:t>
            </w:r>
          </w:p>
        </w:tc>
        <w:tc>
          <w:tcPr>
            <w:tcW w:w="8409" w:type="dxa"/>
            <w:noWrap w:val="0"/>
            <w:vAlign w:val="center"/>
          </w:tcPr>
          <w:p>
            <w:pPr>
              <w:keepNext w:val="0"/>
              <w:keepLines w:val="0"/>
              <w:pageBreakBefore w:val="0"/>
              <w:numPr>
                <w:ilvl w:val="0"/>
                <w:numId w:val="1"/>
              </w:numPr>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i w:val="0"/>
                <w:iCs w:val="0"/>
                <w:color w:val="000000"/>
                <w:spacing w:val="0"/>
                <w:sz w:val="21"/>
                <w:szCs w:val="21"/>
                <w:u w:val="none"/>
              </w:rPr>
            </w:pPr>
            <w:r>
              <w:rPr>
                <w:rFonts w:hint="eastAsia" w:ascii="仿宋_GB2312" w:hAnsi="仿宋_GB2312" w:eastAsia="仿宋_GB2312" w:cs="仿宋_GB2312"/>
                <w:b w:val="0"/>
                <w:bCs w:val="0"/>
                <w:i w:val="0"/>
                <w:iCs w:val="0"/>
                <w:color w:val="000000"/>
                <w:spacing w:val="0"/>
                <w:sz w:val="21"/>
                <w:szCs w:val="21"/>
                <w:u w:val="none"/>
              </w:rPr>
              <w:t>贯彻落实《新时代公民道德建设实施纲要》《新时代爱国主义教育实施纲要》有部署、有安排。</w:t>
            </w:r>
          </w:p>
          <w:p>
            <w:pPr>
              <w:keepNext w:val="0"/>
              <w:keepLines w:val="0"/>
              <w:pageBreakBefore w:val="0"/>
              <w:numPr>
                <w:ilvl w:val="0"/>
                <w:numId w:val="0"/>
              </w:numPr>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pacing w:val="0"/>
                <w:sz w:val="21"/>
                <w:szCs w:val="21"/>
                <w:u w:val="none"/>
                <w:lang w:eastAsia="zh-CN"/>
              </w:rPr>
            </w:pPr>
            <w:r>
              <w:rPr>
                <w:rFonts w:hint="eastAsia" w:ascii="仿宋_GB2312" w:hAnsi="仿宋_GB2312" w:eastAsia="仿宋_GB2312" w:cs="仿宋_GB2312"/>
                <w:b w:val="0"/>
                <w:bCs w:val="0"/>
                <w:color w:val="000000"/>
                <w:spacing w:val="0"/>
                <w:sz w:val="21"/>
                <w:szCs w:val="21"/>
                <w:u w:val="none"/>
              </w:rPr>
              <w:t>2．把师生思想政治教育工作纳入学校事业发展规划，学校党组织每学年至少召开一次专题会议进行研究，“育人为本，德育为先”在学校人才培养方案中有具体体现，全员、全过程、全方位、全环境育人有明确思路，有制度，有落实。</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pacing w:val="0"/>
                <w:sz w:val="21"/>
                <w:szCs w:val="21"/>
                <w:u w:val="none"/>
                <w:lang w:eastAsia="zh-CN"/>
              </w:rPr>
            </w:pPr>
            <w:r>
              <w:rPr>
                <w:rFonts w:hint="eastAsia" w:ascii="仿宋_GB2312" w:hAnsi="仿宋_GB2312" w:eastAsia="仿宋_GB2312" w:cs="仿宋_GB2312"/>
                <w:b w:val="0"/>
                <w:bCs w:val="0"/>
                <w:color w:val="000000"/>
                <w:spacing w:val="0"/>
                <w:sz w:val="21"/>
                <w:szCs w:val="21"/>
                <w:u w:val="none"/>
              </w:rPr>
              <w:t>3．建立由学校主要负责人担任组长的师生思想政治教育工作领导小组，将思想政治教育与教学、社会服务工作同时部署，同时检查，同时评估。学校党政主要负责同志每学期至少参加学生日常思想政治教育1次以上，学校分管负责同志每学期到堂听思想政治理论课2次以上。</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i w:val="0"/>
                <w:iCs w:val="0"/>
                <w:color w:val="000000"/>
                <w:spacing w:val="0"/>
                <w:sz w:val="21"/>
                <w:szCs w:val="21"/>
                <w:u w:val="none"/>
                <w:lang w:eastAsia="zh-CN"/>
              </w:rPr>
            </w:pPr>
            <w:r>
              <w:rPr>
                <w:rFonts w:hint="eastAsia" w:ascii="仿宋_GB2312" w:hAnsi="仿宋_GB2312" w:eastAsia="仿宋_GB2312" w:cs="仿宋_GB2312"/>
                <w:b w:val="0"/>
                <w:bCs w:val="0"/>
                <w:i w:val="0"/>
                <w:iCs w:val="0"/>
                <w:color w:val="000000"/>
                <w:spacing w:val="0"/>
                <w:sz w:val="21"/>
                <w:szCs w:val="21"/>
                <w:u w:val="none"/>
              </w:rPr>
              <w:t>4</w:t>
            </w:r>
            <w:r>
              <w:rPr>
                <w:rFonts w:hint="eastAsia" w:ascii="仿宋_GB2312" w:hAnsi="仿宋_GB2312" w:eastAsia="仿宋_GB2312" w:cs="仿宋_GB2312"/>
                <w:b w:val="0"/>
                <w:bCs w:val="0"/>
                <w:i w:val="0"/>
                <w:iCs w:val="0"/>
                <w:color w:val="000000"/>
                <w:spacing w:val="0"/>
                <w:sz w:val="21"/>
                <w:szCs w:val="21"/>
                <w:u w:val="none"/>
                <w:lang w:eastAsia="zh-CN"/>
              </w:rPr>
              <w:t>.</w:t>
            </w:r>
            <w:r>
              <w:rPr>
                <w:rFonts w:hint="eastAsia" w:ascii="仿宋_GB2312" w:hAnsi="仿宋_GB2312" w:eastAsia="仿宋_GB2312" w:cs="仿宋_GB2312"/>
                <w:b w:val="0"/>
                <w:bCs w:val="0"/>
                <w:i w:val="0"/>
                <w:iCs w:val="0"/>
                <w:color w:val="000000"/>
                <w:spacing w:val="0"/>
                <w:sz w:val="21"/>
                <w:szCs w:val="21"/>
                <w:u w:val="none"/>
                <w:lang w:val="en-US" w:eastAsia="zh-CN"/>
              </w:rPr>
              <w:t xml:space="preserve"> </w:t>
            </w:r>
            <w:r>
              <w:rPr>
                <w:rFonts w:hint="eastAsia" w:ascii="仿宋_GB2312" w:hAnsi="仿宋_GB2312" w:eastAsia="仿宋_GB2312" w:cs="仿宋_GB2312"/>
                <w:b w:val="0"/>
                <w:bCs w:val="0"/>
                <w:i w:val="0"/>
                <w:iCs w:val="0"/>
                <w:color w:val="000000"/>
                <w:spacing w:val="0"/>
                <w:sz w:val="21"/>
                <w:szCs w:val="21"/>
                <w:u w:val="none"/>
              </w:rPr>
              <w:t>将共青团和少先队工作纳入中小学党建工作和教育教学整体工作计划。学校党政领导班子每学期至少专题研究1次共青团（少先队）工作。中小学成立学校团委（少工委）</w:t>
            </w:r>
            <w:r>
              <w:rPr>
                <w:rFonts w:hint="eastAsia" w:ascii="仿宋_GB2312" w:hAnsi="仿宋_GB2312" w:eastAsia="仿宋_GB2312" w:cs="仿宋_GB2312"/>
                <w:b w:val="0"/>
                <w:bCs w:val="0"/>
                <w:i w:val="0"/>
                <w:iCs w:val="0"/>
                <w:color w:val="000000"/>
                <w:spacing w:val="0"/>
                <w:sz w:val="21"/>
                <w:szCs w:val="21"/>
                <w:u w:val="none"/>
                <w:lang w:eastAsia="zh-CN"/>
              </w:rPr>
              <w:t>，</w:t>
            </w:r>
            <w:r>
              <w:rPr>
                <w:rFonts w:hint="eastAsia" w:ascii="仿宋_GB2312" w:hAnsi="仿宋_GB2312" w:eastAsia="仿宋_GB2312" w:cs="仿宋_GB2312"/>
                <w:b w:val="0"/>
                <w:bCs w:val="0"/>
                <w:i w:val="0"/>
                <w:iCs w:val="0"/>
                <w:color w:val="000000"/>
                <w:spacing w:val="0"/>
                <w:sz w:val="21"/>
                <w:szCs w:val="21"/>
                <w:u w:val="none"/>
              </w:rPr>
              <w:t>由校长（书记）担任学校少工委主任，明确1名校级领导分管共青团工作。</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pacing w:val="0"/>
                <w:sz w:val="21"/>
                <w:szCs w:val="21"/>
                <w:u w:val="none"/>
              </w:rPr>
              <w:t>5．每学年至少开展一次师生思想政治状况调研，及时把握思想理论教育热点难点，提高思想政治教育针对性、实效性。</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tc>
        <w:tc>
          <w:tcPr>
            <w:tcW w:w="839"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top"/>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1.2思想</w:t>
            </w:r>
            <w:r>
              <w:rPr>
                <w:rFonts w:hint="eastAsia" w:ascii="仿宋_GB2312" w:hAnsi="仿宋_GB2312" w:eastAsia="仿宋_GB2312" w:cs="仿宋_GB2312"/>
                <w:b w:val="0"/>
                <w:bCs w:val="0"/>
                <w:color w:val="000000"/>
                <w:sz w:val="21"/>
                <w:szCs w:val="21"/>
                <w:u w:val="none"/>
                <w:lang w:val="en-US" w:eastAsia="zh-CN"/>
              </w:rPr>
              <w:t>信念</w:t>
            </w:r>
            <w:r>
              <w:rPr>
                <w:rFonts w:hint="eastAsia" w:ascii="仿宋_GB2312" w:hAnsi="仿宋_GB2312" w:eastAsia="仿宋_GB2312" w:cs="仿宋_GB2312"/>
                <w:b w:val="0"/>
                <w:bCs w:val="0"/>
                <w:color w:val="000000"/>
                <w:sz w:val="21"/>
                <w:szCs w:val="21"/>
                <w:u w:val="none"/>
              </w:rPr>
              <w:t>教育</w:t>
            </w:r>
          </w:p>
        </w:tc>
        <w:tc>
          <w:tcPr>
            <w:tcW w:w="8409" w:type="dxa"/>
            <w:noWrap w:val="0"/>
            <w:vAlign w:val="center"/>
          </w:tcPr>
          <w:p>
            <w:pPr>
              <w:pStyle w:val="9"/>
              <w:keepNext w:val="0"/>
              <w:keepLines w:val="0"/>
              <w:pageBreakBefore w:val="0"/>
              <w:widowControl w:val="0"/>
              <w:numPr>
                <w:ilvl w:val="0"/>
                <w:numId w:val="2"/>
              </w:numPr>
              <w:kinsoku/>
              <w:wordWrap/>
              <w:overflowPunct/>
              <w:topLinePunct w:val="0"/>
              <w:autoSpaceDE/>
              <w:autoSpaceDN/>
              <w:bidi w:val="0"/>
              <w:adjustRightInd/>
              <w:spacing w:line="320" w:lineRule="exact"/>
              <w:ind w:right="90"/>
              <w:textAlignment w:val="auto"/>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z w:val="21"/>
                <w:szCs w:val="21"/>
                <w:u w:val="none"/>
              </w:rPr>
              <w:t>坚持把理想信念教育放在首位，加强爱国主义教育、集体主义教育、社会主义教育，引导学生树立共产主义远大理想和中国特色社会主义共同理想，树立正确的历史观、民族观、文化观；发挥思想政治理论课主渠道主阵地作用，加强对课堂教学和各类思想阵地管理，推动习近平新时代中国特色社会主义思想进教材进课堂进头脑，坚持全员全过程全方位育人，培养德智体美劳全面发展的社会主义建设者和接班人，工作有部署、有制度、有督导、有成效。</w:t>
            </w:r>
          </w:p>
          <w:p>
            <w:pPr>
              <w:keepNext w:val="0"/>
              <w:keepLines w:val="0"/>
              <w:pageBreakBefore w:val="0"/>
              <w:widowControl w:val="0"/>
              <w:numPr>
                <w:ilvl w:val="0"/>
                <w:numId w:val="2"/>
              </w:numPr>
              <w:kinsoku/>
              <w:wordWrap/>
              <w:overflowPunct/>
              <w:topLinePunct w:val="0"/>
              <w:autoSpaceDE/>
              <w:autoSpaceDN/>
              <w:bidi w:val="0"/>
              <w:adjustRightInd/>
              <w:snapToGrid w:val="0"/>
              <w:spacing w:line="32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i w:val="0"/>
                <w:iCs w:val="0"/>
                <w:color w:val="000000"/>
                <w:sz w:val="21"/>
                <w:szCs w:val="21"/>
                <w:u w:val="none"/>
              </w:rPr>
              <w:t>深化社会主义和共产主义宣传教育，深化中国特色社会主义和中国梦宣传教育，引导师生不断增强道路自信、理论自信、制度自信、文化自信。工作有统筹安排，有条件保障。</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tc>
        <w:tc>
          <w:tcPr>
            <w:tcW w:w="839"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tabs>
                <w:tab w:val="left" w:pos="290"/>
                <w:tab w:val="center" w:pos="794"/>
              </w:tabs>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1．思想道德建设</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35分</w:t>
            </w:r>
            <w:r>
              <w:rPr>
                <w:rFonts w:hint="eastAsia" w:ascii="仿宋_GB2312" w:hAnsi="仿宋_GB2312" w:eastAsia="仿宋_GB2312" w:cs="仿宋_GB2312"/>
                <w:b w:val="0"/>
                <w:bCs w:val="0"/>
                <w:color w:val="000000"/>
                <w:sz w:val="21"/>
                <w:szCs w:val="21"/>
                <w:u w:val="none"/>
                <w:lang w:eastAsia="zh-CN"/>
              </w:rPr>
              <w:t>）</w:t>
            </w: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w:t>
            </w:r>
            <w:r>
              <w:rPr>
                <w:rFonts w:hint="eastAsia" w:ascii="仿宋_GB2312" w:hAnsi="仿宋_GB2312" w:eastAsia="仿宋_GB2312" w:cs="仿宋_GB2312"/>
                <w:b w:val="0"/>
                <w:bCs w:val="0"/>
                <w:color w:val="000000"/>
                <w:sz w:val="21"/>
                <w:szCs w:val="21"/>
                <w:u w:val="none"/>
                <w:lang w:val="en-US" w:eastAsia="zh-CN"/>
              </w:rPr>
              <w:t>3</w:t>
            </w:r>
            <w:r>
              <w:rPr>
                <w:rFonts w:hint="eastAsia" w:ascii="仿宋_GB2312" w:hAnsi="仿宋_GB2312" w:eastAsia="仿宋_GB2312" w:cs="仿宋_GB2312"/>
                <w:b w:val="0"/>
                <w:bCs w:val="0"/>
                <w:color w:val="000000"/>
                <w:sz w:val="21"/>
                <w:szCs w:val="21"/>
                <w:u w:val="none"/>
              </w:rPr>
              <w:t>培育和弘扬</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社会主义核心</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价值观</w:t>
            </w:r>
          </w:p>
        </w:tc>
        <w:tc>
          <w:tcPr>
            <w:tcW w:w="8409"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val="0"/>
              <w:spacing w:line="320" w:lineRule="exact"/>
              <w:ind w:left="0" w:leftChars="0" w:firstLine="0" w:firstLineChars="0"/>
              <w:textAlignment w:val="auto"/>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z w:val="21"/>
                <w:szCs w:val="21"/>
                <w:u w:val="none"/>
              </w:rPr>
              <w:t>将社会主义核心价值观教育有机融入学科教学、地方课程、校本课程、团队活动和课外活动，推动核心价值观进教材、进课堂、进头脑。师生熟识牢记社会主义核心价值观</w:t>
            </w:r>
            <w:r>
              <w:rPr>
                <w:rFonts w:hint="eastAsia" w:ascii="仿宋_GB2312" w:hAnsi="仿宋_GB2312" w:eastAsia="仿宋_GB2312" w:cs="仿宋_GB2312"/>
                <w:b w:val="0"/>
                <w:bCs w:val="0"/>
                <w:i w:val="0"/>
                <w:iCs w:val="0"/>
                <w:color w:val="000000"/>
                <w:position w:val="1"/>
                <w:sz w:val="21"/>
                <w:szCs w:val="21"/>
                <w:u w:val="none"/>
              </w:rPr>
              <w:t xml:space="preserve">“24 </w:t>
            </w:r>
            <w:r>
              <w:rPr>
                <w:rFonts w:hint="eastAsia" w:ascii="仿宋_GB2312" w:hAnsi="仿宋_GB2312" w:eastAsia="仿宋_GB2312" w:cs="仿宋_GB2312"/>
                <w:b w:val="0"/>
                <w:bCs w:val="0"/>
                <w:i w:val="0"/>
                <w:iCs w:val="0"/>
                <w:color w:val="000000"/>
                <w:sz w:val="21"/>
                <w:szCs w:val="21"/>
                <w:u w:val="none"/>
              </w:rPr>
              <w:t>字</w:t>
            </w:r>
            <w:r>
              <w:rPr>
                <w:rFonts w:hint="eastAsia" w:ascii="仿宋_GB2312" w:hAnsi="仿宋_GB2312" w:eastAsia="仿宋_GB2312" w:cs="仿宋_GB2312"/>
                <w:b w:val="0"/>
                <w:bCs w:val="0"/>
                <w:i w:val="0"/>
                <w:iCs w:val="0"/>
                <w:color w:val="000000"/>
                <w:position w:val="1"/>
                <w:sz w:val="21"/>
                <w:szCs w:val="21"/>
                <w:u w:val="none"/>
              </w:rPr>
              <w:t>”</w:t>
            </w:r>
            <w:r>
              <w:rPr>
                <w:rFonts w:hint="eastAsia" w:ascii="仿宋_GB2312" w:hAnsi="仿宋_GB2312" w:eastAsia="仿宋_GB2312" w:cs="仿宋_GB2312"/>
                <w:b w:val="0"/>
                <w:bCs w:val="0"/>
                <w:i w:val="0"/>
                <w:iCs w:val="0"/>
                <w:color w:val="000000"/>
                <w:sz w:val="21"/>
                <w:szCs w:val="21"/>
                <w:u w:val="none"/>
              </w:rPr>
              <w:t>。</w:t>
            </w:r>
          </w:p>
          <w:p>
            <w:pPr>
              <w:pStyle w:val="9"/>
              <w:keepNext w:val="0"/>
              <w:keepLines w:val="0"/>
              <w:pageBreakBefore w:val="0"/>
              <w:widowControl w:val="0"/>
              <w:numPr>
                <w:ilvl w:val="0"/>
                <w:numId w:val="2"/>
              </w:numPr>
              <w:kinsoku/>
              <w:wordWrap/>
              <w:overflowPunct/>
              <w:topLinePunct w:val="0"/>
              <w:autoSpaceDE/>
              <w:autoSpaceDN/>
              <w:bidi w:val="0"/>
              <w:adjustRightInd/>
              <w:spacing w:line="320" w:lineRule="exact"/>
              <w:ind w:left="0" w:leftChars="0" w:firstLine="0" w:firstLineChars="0"/>
              <w:textAlignment w:val="auto"/>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z w:val="21"/>
                <w:szCs w:val="21"/>
                <w:u w:val="none"/>
              </w:rPr>
              <w:t>加强国家意识、法治意识、诚信意识、社会责任意识教育，加强民族团结进步教育、国家安全教育、国防教育、科学精神教育，引导青少年树立远大志向，热爱党、热爱祖国、热爱人民。</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10</w:t>
            </w:r>
            <w:r>
              <w:rPr>
                <w:rFonts w:hint="eastAsia" w:ascii="仿宋_GB2312" w:hAnsi="仿宋_GB2312" w:eastAsia="仿宋_GB2312" w:cs="仿宋_GB2312"/>
                <w:b w:val="0"/>
                <w:bCs w:val="0"/>
                <w:color w:val="000000"/>
                <w:sz w:val="21"/>
                <w:szCs w:val="21"/>
                <w:u w:val="none"/>
              </w:rPr>
              <w:t>．利用重要节庆日、纪念日和重大活动，广泛开展以爱国主义为核心的民族精神和以改革创新为核心的时代精神宣传教育。</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11</w:t>
            </w:r>
            <w:r>
              <w:rPr>
                <w:rFonts w:hint="eastAsia" w:ascii="仿宋_GB2312" w:hAnsi="仿宋_GB2312" w:eastAsia="仿宋_GB2312" w:cs="仿宋_GB2312"/>
                <w:b w:val="0"/>
                <w:bCs w:val="0"/>
                <w:color w:val="000000"/>
                <w:sz w:val="21"/>
                <w:szCs w:val="21"/>
                <w:u w:val="none"/>
              </w:rPr>
              <w:t>．经常性开展社会公德、职业道德、家庭美德、个人品德教育，广泛开展民族英雄、道德模范、时代楷模、身边好人、最美人物等学习教育，</w:t>
            </w:r>
            <w:r>
              <w:rPr>
                <w:rFonts w:hint="eastAsia" w:ascii="仿宋_GB2312" w:hAnsi="仿宋_GB2312" w:eastAsia="仿宋_GB2312" w:cs="仿宋_GB2312"/>
                <w:b w:val="0"/>
                <w:bCs w:val="0"/>
                <w:i w:val="0"/>
                <w:iCs w:val="0"/>
                <w:color w:val="000000"/>
                <w:sz w:val="21"/>
                <w:szCs w:val="21"/>
                <w:u w:val="none"/>
              </w:rPr>
              <w:t>引导青少年感受道德风范、提升道德修为。</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仿宋_GB2312" w:hAnsi="仿宋_GB2312" w:eastAsia="仿宋_GB2312" w:cs="仿宋_GB2312"/>
                <w:b w:val="0"/>
                <w:bCs w:val="0"/>
                <w:i w:val="0"/>
                <w:iCs w:val="0"/>
                <w:color w:val="000000"/>
                <w:spacing w:val="-7"/>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12</w:t>
            </w: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i w:val="0"/>
                <w:iCs w:val="0"/>
                <w:color w:val="000000"/>
                <w:spacing w:val="-6"/>
                <w:sz w:val="21"/>
                <w:szCs w:val="21"/>
                <w:u w:val="none"/>
              </w:rPr>
              <w:t>每学期有开学第一课、班会、团</w:t>
            </w:r>
            <w:r>
              <w:rPr>
                <w:rFonts w:hint="eastAsia" w:ascii="仿宋_GB2312" w:hAnsi="仿宋_GB2312" w:eastAsia="仿宋_GB2312" w:cs="仿宋_GB2312"/>
                <w:b w:val="0"/>
                <w:bCs w:val="0"/>
                <w:i w:val="0"/>
                <w:iCs w:val="0"/>
                <w:color w:val="000000"/>
                <w:sz w:val="21"/>
                <w:szCs w:val="21"/>
                <w:u w:val="none"/>
              </w:rPr>
              <w:t>（队</w:t>
            </w:r>
            <w:r>
              <w:rPr>
                <w:rFonts w:hint="eastAsia" w:ascii="仿宋_GB2312" w:hAnsi="仿宋_GB2312" w:eastAsia="仿宋_GB2312" w:cs="仿宋_GB2312"/>
                <w:b w:val="0"/>
                <w:bCs w:val="0"/>
                <w:i w:val="0"/>
                <w:iCs w:val="0"/>
                <w:color w:val="000000"/>
                <w:spacing w:val="-20"/>
                <w:sz w:val="21"/>
                <w:szCs w:val="21"/>
                <w:u w:val="none"/>
              </w:rPr>
              <w:t>）</w:t>
            </w:r>
            <w:r>
              <w:rPr>
                <w:rFonts w:hint="eastAsia" w:ascii="仿宋_GB2312" w:hAnsi="仿宋_GB2312" w:eastAsia="仿宋_GB2312" w:cs="仿宋_GB2312"/>
                <w:b w:val="0"/>
                <w:bCs w:val="0"/>
                <w:i w:val="0"/>
                <w:iCs w:val="0"/>
                <w:color w:val="000000"/>
                <w:spacing w:val="-7"/>
                <w:sz w:val="21"/>
                <w:szCs w:val="21"/>
                <w:u w:val="none"/>
              </w:rPr>
              <w:t>活动、国旗下的讲话的安排、总结。</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仿宋_GB2312" w:hAnsi="仿宋_GB2312" w:eastAsia="仿宋_GB2312" w:cs="仿宋_GB2312"/>
                <w:b w:val="0"/>
                <w:bCs w:val="0"/>
                <w:i w:val="0"/>
                <w:iCs w:val="0"/>
                <w:color w:val="000000"/>
                <w:spacing w:val="-7"/>
                <w:sz w:val="21"/>
                <w:szCs w:val="21"/>
                <w:u w:val="none"/>
                <w:lang w:val="en-US" w:eastAsia="zh-CN"/>
              </w:rPr>
            </w:pPr>
            <w:r>
              <w:rPr>
                <w:rFonts w:hint="eastAsia" w:ascii="仿宋_GB2312" w:hAnsi="仿宋_GB2312" w:eastAsia="仿宋_GB2312" w:cs="仿宋_GB2312"/>
                <w:b w:val="0"/>
                <w:bCs w:val="0"/>
                <w:i w:val="0"/>
                <w:iCs w:val="0"/>
                <w:color w:val="000000"/>
                <w:spacing w:val="-7"/>
                <w:sz w:val="21"/>
                <w:szCs w:val="21"/>
                <w:u w:val="none"/>
                <w:lang w:val="en-US" w:eastAsia="zh-CN"/>
              </w:rPr>
              <w:t xml:space="preserve">13. </w:t>
            </w:r>
            <w:r>
              <w:rPr>
                <w:rFonts w:hint="eastAsia" w:ascii="仿宋_GB2312" w:hAnsi="仿宋_GB2312" w:eastAsia="仿宋_GB2312" w:cs="仿宋_GB2312"/>
                <w:b w:val="0"/>
                <w:bCs w:val="0"/>
                <w:i w:val="0"/>
                <w:iCs w:val="0"/>
                <w:color w:val="000000"/>
                <w:sz w:val="21"/>
                <w:szCs w:val="21"/>
                <w:u w:val="none"/>
              </w:rPr>
              <w:t>开展法治宣传教育活动，突出加强宪法学习宣传,引导学生尊法、学法、守法、用法，不断增强法治观念。</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rPr>
              <w:t>14</w:t>
            </w:r>
            <w:r>
              <w:rPr>
                <w:rFonts w:hint="eastAsia" w:ascii="仿宋_GB2312" w:hAnsi="仿宋_GB2312" w:eastAsia="仿宋_GB2312" w:cs="仿宋_GB2312"/>
                <w:b w:val="0"/>
                <w:bCs w:val="0"/>
                <w:i w:val="0"/>
                <w:iCs w:val="0"/>
                <w:color w:val="000000"/>
                <w:spacing w:val="-3"/>
                <w:sz w:val="21"/>
                <w:szCs w:val="21"/>
                <w:u w:val="none"/>
                <w:lang w:eastAsia="zh-CN"/>
              </w:rPr>
              <w:t>.</w:t>
            </w:r>
            <w:r>
              <w:rPr>
                <w:rFonts w:hint="eastAsia" w:ascii="仿宋_GB2312" w:hAnsi="仿宋_GB2312" w:eastAsia="仿宋_GB2312" w:cs="仿宋_GB2312"/>
                <w:b w:val="0"/>
                <w:bCs w:val="0"/>
                <w:i w:val="0"/>
                <w:iCs w:val="0"/>
                <w:color w:val="000000"/>
                <w:spacing w:val="-3"/>
                <w:sz w:val="21"/>
                <w:szCs w:val="21"/>
                <w:u w:val="none"/>
                <w:lang w:val="en-US" w:eastAsia="zh-CN"/>
              </w:rPr>
              <w:t xml:space="preserve"> </w:t>
            </w:r>
            <w:r>
              <w:rPr>
                <w:rFonts w:hint="eastAsia" w:ascii="仿宋_GB2312" w:hAnsi="仿宋_GB2312" w:eastAsia="仿宋_GB2312" w:cs="仿宋_GB2312"/>
                <w:b w:val="0"/>
                <w:bCs w:val="0"/>
                <w:i w:val="0"/>
                <w:iCs w:val="0"/>
                <w:color w:val="000000"/>
                <w:spacing w:val="0"/>
                <w:sz w:val="21"/>
                <w:szCs w:val="21"/>
                <w:u w:val="none"/>
              </w:rPr>
              <w:t>校园显著位置有社会主义核心价值观宣传（不陈旧破损）；运用校园广播、网络、宣传栏、黑板报等多种形式，加强社会主义核心价值观宣传。</w:t>
            </w:r>
          </w:p>
        </w:tc>
        <w:tc>
          <w:tcPr>
            <w:tcW w:w="1343"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2174"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i w:val="0"/>
                <w:iCs w:val="0"/>
                <w:color w:val="000000"/>
                <w:spacing w:val="0"/>
                <w:sz w:val="21"/>
                <w:szCs w:val="21"/>
                <w:u w:val="none"/>
              </w:rPr>
              <w:t>1.4思想政治课教学</w:t>
            </w:r>
          </w:p>
        </w:tc>
        <w:tc>
          <w:tcPr>
            <w:tcW w:w="8409"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ind w:left="0" w:leftChars="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学校党组织每年召开专题会议研究思想政治课建设。</w:t>
            </w:r>
          </w:p>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有思想政治课、道德与法治课课程安排表；共青团、少先队活动列入学校年度工作安排，活动时间有保障。</w:t>
            </w:r>
          </w:p>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加强思想政治课教学研究，不断增强思政课的思想性、理论性和亲和力、针对性，坚持“八个相统一”，思政课改革创新有措施，有实效。</w:t>
            </w:r>
          </w:p>
          <w:p>
            <w:pPr>
              <w:keepNext w:val="0"/>
              <w:keepLines w:val="0"/>
              <w:pageBreakBefore w:val="0"/>
              <w:widowControl w:val="0"/>
              <w:numPr>
                <w:ilvl w:val="0"/>
                <w:numId w:val="3"/>
              </w:numPr>
              <w:kinsoku/>
              <w:wordWrap/>
              <w:overflowPunct/>
              <w:topLinePunct w:val="0"/>
              <w:autoSpaceDE/>
              <w:autoSpaceDN/>
              <w:bidi w:val="0"/>
              <w:adjustRightInd/>
              <w:snapToGrid w:val="0"/>
              <w:spacing w:line="32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组织观看“我是接班人”湖南省网络大课堂，有落实，有成效。</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1．思想道德建设</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35分</w:t>
            </w:r>
            <w:r>
              <w:rPr>
                <w:rFonts w:hint="eastAsia" w:ascii="仿宋_GB2312" w:hAnsi="仿宋_GB2312" w:eastAsia="仿宋_GB2312" w:cs="仿宋_GB2312"/>
                <w:b w:val="0"/>
                <w:bCs w:val="0"/>
                <w:color w:val="000000"/>
                <w:sz w:val="21"/>
                <w:szCs w:val="21"/>
                <w:u w:val="none"/>
                <w:lang w:eastAsia="zh-CN"/>
              </w:rPr>
              <w:t>）</w:t>
            </w:r>
          </w:p>
        </w:tc>
        <w:tc>
          <w:tcPr>
            <w:tcW w:w="1682"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1.5</w:t>
            </w:r>
            <w:r>
              <w:rPr>
                <w:rFonts w:hint="eastAsia" w:ascii="仿宋_GB2312" w:hAnsi="仿宋_GB2312" w:eastAsia="仿宋_GB2312" w:cs="仿宋_GB2312"/>
                <w:b w:val="0"/>
                <w:bCs w:val="0"/>
                <w:color w:val="000000"/>
                <w:sz w:val="21"/>
                <w:szCs w:val="21"/>
                <w:u w:val="none"/>
                <w:lang w:val="en-US" w:eastAsia="zh-CN"/>
              </w:rPr>
              <w:t>道德实践养成</w:t>
            </w:r>
          </w:p>
        </w:tc>
        <w:tc>
          <w:tcPr>
            <w:tcW w:w="8409" w:type="dxa"/>
            <w:noWrap w:val="0"/>
            <w:vAlign w:val="center"/>
          </w:tcPr>
          <w:p>
            <w:pPr>
              <w:pStyle w:val="9"/>
              <w:keepNext w:val="0"/>
              <w:keepLines w:val="0"/>
              <w:pageBreakBefore w:val="0"/>
              <w:numPr>
                <w:ilvl w:val="0"/>
                <w:numId w:val="3"/>
              </w:numPr>
              <w:kinsoku/>
              <w:wordWrap/>
              <w:overflowPunct/>
              <w:topLinePunct w:val="0"/>
              <w:autoSpaceDE/>
              <w:bidi w:val="0"/>
              <w:spacing w:line="300" w:lineRule="exact"/>
              <w:ind w:left="0" w:leftChars="0" w:right="102" w:firstLine="0" w:firstLineChars="0"/>
              <w:textAlignment w:val="auto"/>
              <w:rPr>
                <w:rFonts w:hint="eastAsia" w:ascii="仿宋_GB2312" w:hAnsi="仿宋_GB2312" w:eastAsia="仿宋_GB2312" w:cs="仿宋_GB2312"/>
                <w:b w:val="0"/>
                <w:bCs w:val="0"/>
                <w:color w:val="000000"/>
                <w:spacing w:val="0"/>
                <w:sz w:val="21"/>
                <w:szCs w:val="21"/>
                <w:u w:val="none"/>
              </w:rPr>
            </w:pPr>
            <w:r>
              <w:rPr>
                <w:rFonts w:hint="eastAsia" w:ascii="仿宋_GB2312" w:hAnsi="仿宋_GB2312" w:eastAsia="仿宋_GB2312" w:cs="仿宋_GB2312"/>
                <w:b w:val="0"/>
                <w:bCs w:val="0"/>
                <w:i w:val="0"/>
                <w:iCs w:val="0"/>
                <w:color w:val="000000"/>
                <w:spacing w:val="0"/>
                <w:sz w:val="21"/>
                <w:szCs w:val="21"/>
                <w:u w:val="none"/>
              </w:rPr>
              <w:t>深入开展“扣好人生第一粒扣子”主题教育实践活动，组织“新时代好少年”学习宣传活动；利用清明、“七一”、国庆等重要时间节点开展“传承红色基因”系列教育活动；组织“劳动美”社会实践活动等。</w:t>
            </w:r>
          </w:p>
          <w:p>
            <w:pPr>
              <w:pStyle w:val="9"/>
              <w:keepNext w:val="0"/>
              <w:keepLines w:val="0"/>
              <w:pageBreakBefore w:val="0"/>
              <w:numPr>
                <w:ilvl w:val="0"/>
                <w:numId w:val="3"/>
              </w:numPr>
              <w:kinsoku/>
              <w:wordWrap/>
              <w:overflowPunct/>
              <w:topLinePunct w:val="0"/>
              <w:autoSpaceDE/>
              <w:bidi w:val="0"/>
              <w:spacing w:line="300" w:lineRule="exact"/>
              <w:ind w:left="0" w:leftChars="0" w:right="102"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i w:val="0"/>
                <w:iCs w:val="0"/>
                <w:color w:val="000000"/>
                <w:sz w:val="21"/>
                <w:szCs w:val="21"/>
                <w:u w:val="none"/>
              </w:rPr>
              <w:t>发挥共青团、少先队组织育人作用，结合学校办学特色，发展团队服务组织，建立团队服务基地，开展“五四”“十·一三”主题团、队日活动。</w:t>
            </w:r>
          </w:p>
          <w:p>
            <w:pPr>
              <w:pStyle w:val="9"/>
              <w:keepNext w:val="0"/>
              <w:keepLines w:val="0"/>
              <w:pageBreakBefore w:val="0"/>
              <w:numPr>
                <w:ilvl w:val="0"/>
                <w:numId w:val="3"/>
              </w:numPr>
              <w:kinsoku/>
              <w:wordWrap/>
              <w:overflowPunct/>
              <w:topLinePunct w:val="0"/>
              <w:autoSpaceDE/>
              <w:bidi w:val="0"/>
              <w:spacing w:line="300" w:lineRule="exact"/>
              <w:ind w:left="0" w:leftChars="0" w:right="101"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i w:val="0"/>
                <w:iCs w:val="0"/>
                <w:color w:val="000000"/>
                <w:spacing w:val="-4"/>
                <w:sz w:val="21"/>
                <w:szCs w:val="21"/>
                <w:u w:val="none"/>
              </w:rPr>
              <w:t>学雷锋志愿服务活动制度化、常态化，积极参加新时代文明实践等志愿服务活动，教职员工志愿服务参与率达到</w:t>
            </w:r>
            <w:r>
              <w:rPr>
                <w:rFonts w:hint="eastAsia" w:ascii="仿宋_GB2312" w:hAnsi="仿宋_GB2312" w:eastAsia="仿宋_GB2312" w:cs="仿宋_GB2312"/>
                <w:b w:val="0"/>
                <w:bCs w:val="0"/>
                <w:i w:val="0"/>
                <w:iCs w:val="0"/>
                <w:color w:val="000000"/>
                <w:sz w:val="21"/>
                <w:szCs w:val="21"/>
                <w:u w:val="none"/>
                <w:lang w:val="en-US" w:eastAsia="zh-CN"/>
              </w:rPr>
              <w:t>80%</w:t>
            </w:r>
            <w:r>
              <w:rPr>
                <w:rFonts w:hint="eastAsia" w:ascii="仿宋_GB2312" w:hAnsi="仿宋_GB2312" w:eastAsia="仿宋_GB2312" w:cs="仿宋_GB2312"/>
                <w:b w:val="0"/>
                <w:bCs w:val="0"/>
                <w:i w:val="0"/>
                <w:iCs w:val="0"/>
                <w:color w:val="000000"/>
                <w:spacing w:val="-6"/>
                <w:sz w:val="21"/>
                <w:szCs w:val="21"/>
                <w:u w:val="none"/>
              </w:rPr>
              <w:t>以上，学校党员志愿服务参与率达</w:t>
            </w:r>
            <w:r>
              <w:rPr>
                <w:rFonts w:hint="eastAsia" w:ascii="仿宋_GB2312" w:hAnsi="仿宋_GB2312" w:eastAsia="仿宋_GB2312" w:cs="仿宋_GB2312"/>
                <w:b w:val="0"/>
                <w:bCs w:val="0"/>
                <w:i w:val="0"/>
                <w:iCs w:val="0"/>
                <w:color w:val="000000"/>
                <w:sz w:val="21"/>
                <w:szCs w:val="21"/>
                <w:u w:val="none"/>
              </w:rPr>
              <w:t>到95</w:t>
            </w:r>
            <w:r>
              <w:rPr>
                <w:rFonts w:hint="eastAsia" w:ascii="仿宋_GB2312" w:hAnsi="仿宋_GB2312" w:eastAsia="仿宋_GB2312" w:cs="仿宋_GB2312"/>
                <w:b w:val="0"/>
                <w:bCs w:val="0"/>
                <w:i w:val="0"/>
                <w:iCs w:val="0"/>
                <w:color w:val="000000"/>
                <w:sz w:val="21"/>
                <w:szCs w:val="21"/>
                <w:u w:val="none"/>
                <w:lang w:val="en-US" w:eastAsia="zh-CN"/>
              </w:rPr>
              <w:t>%</w:t>
            </w:r>
            <w:r>
              <w:rPr>
                <w:rFonts w:hint="eastAsia" w:ascii="仿宋_GB2312" w:hAnsi="仿宋_GB2312" w:eastAsia="仿宋_GB2312" w:cs="仿宋_GB2312"/>
                <w:b w:val="0"/>
                <w:bCs w:val="0"/>
                <w:i w:val="0"/>
                <w:iCs w:val="0"/>
                <w:color w:val="000000"/>
                <w:sz w:val="21"/>
                <w:szCs w:val="21"/>
                <w:u w:val="none"/>
              </w:rPr>
              <w:t>以上。学校有适合学生参与的品牌化志愿服务项目。</w:t>
            </w:r>
            <w:r>
              <w:rPr>
                <w:rFonts w:hint="eastAsia" w:ascii="仿宋_GB2312" w:hAnsi="仿宋_GB2312" w:eastAsia="仿宋_GB2312" w:cs="仿宋_GB2312"/>
                <w:b w:val="0"/>
                <w:bCs w:val="0"/>
                <w:i w:val="0"/>
                <w:iCs w:val="0"/>
                <w:color w:val="000000"/>
                <w:sz w:val="21"/>
                <w:szCs w:val="21"/>
                <w:u w:val="none"/>
                <w:lang w:val="en-US" w:eastAsia="zh-CN"/>
              </w:rPr>
              <w:t>形成激励保障制度，为参加志愿服务活动的师生购买志愿者公益保险。</w:t>
            </w:r>
          </w:p>
          <w:p>
            <w:pPr>
              <w:pStyle w:val="9"/>
              <w:keepNext w:val="0"/>
              <w:keepLines w:val="0"/>
              <w:pageBreakBefore w:val="0"/>
              <w:kinsoku/>
              <w:wordWrap/>
              <w:overflowPunct/>
              <w:topLinePunct w:val="0"/>
              <w:autoSpaceDE/>
              <w:bidi w:val="0"/>
              <w:spacing w:line="300" w:lineRule="exact"/>
              <w:ind w:right="90"/>
              <w:jc w:val="both"/>
              <w:textAlignment w:val="auto"/>
              <w:rPr>
                <w:rFonts w:hint="eastAsia" w:ascii="仿宋_GB2312" w:hAnsi="仿宋_GB2312" w:eastAsia="仿宋_GB2312" w:cs="仿宋_GB2312"/>
                <w:b w:val="0"/>
                <w:bCs w:val="0"/>
                <w:color w:val="000000"/>
                <w:spacing w:val="0"/>
                <w:sz w:val="21"/>
                <w:szCs w:val="21"/>
                <w:u w:val="none"/>
                <w:lang w:eastAsia="zh-CN"/>
              </w:rPr>
            </w:pPr>
            <w:r>
              <w:rPr>
                <w:rFonts w:hint="eastAsia" w:ascii="仿宋_GB2312" w:hAnsi="仿宋_GB2312" w:eastAsia="仿宋_GB2312" w:cs="仿宋_GB2312"/>
                <w:b w:val="0"/>
                <w:bCs w:val="0"/>
                <w:color w:val="000000"/>
                <w:spacing w:val="0"/>
                <w:sz w:val="21"/>
                <w:szCs w:val="21"/>
                <w:u w:val="none"/>
                <w:lang w:val="en-US" w:eastAsia="zh-CN"/>
              </w:rPr>
              <w:t>22</w:t>
            </w:r>
            <w:r>
              <w:rPr>
                <w:rFonts w:hint="eastAsia" w:ascii="仿宋_GB2312" w:hAnsi="仿宋_GB2312" w:eastAsia="仿宋_GB2312" w:cs="仿宋_GB2312"/>
                <w:b w:val="0"/>
                <w:bCs w:val="0"/>
                <w:color w:val="000000"/>
                <w:spacing w:val="0"/>
                <w:sz w:val="21"/>
                <w:szCs w:val="21"/>
                <w:u w:val="none"/>
              </w:rPr>
              <w:t>．全面贯彻落实《中小学生守则》，加强学生行为规范养成教育，文明礼仪教育。</w:t>
            </w:r>
            <w:r>
              <w:rPr>
                <w:rFonts w:hint="eastAsia" w:ascii="仿宋_GB2312" w:hAnsi="仿宋_GB2312" w:eastAsia="仿宋_GB2312" w:cs="仿宋_GB2312"/>
                <w:b w:val="0"/>
                <w:bCs w:val="0"/>
                <w:i w:val="0"/>
                <w:iCs w:val="0"/>
                <w:color w:val="000000"/>
                <w:spacing w:val="0"/>
                <w:sz w:val="21"/>
                <w:szCs w:val="21"/>
                <w:u w:val="none"/>
              </w:rPr>
              <w:t>落实《国旗法》和《关于规范国歌奏唱礼仪的实施意见》，在重要场所和重要活动中升挂国旗、奏唱国歌，开学典礼、毕业典礼有礼仪规程，礼貌、礼仪、礼节教育有措施有效果。</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23</w:t>
            </w:r>
            <w:r>
              <w:rPr>
                <w:rFonts w:hint="eastAsia" w:ascii="仿宋_GB2312" w:hAnsi="仿宋_GB2312" w:eastAsia="仿宋_GB2312" w:cs="仿宋_GB2312"/>
                <w:b w:val="0"/>
                <w:bCs w:val="0"/>
                <w:color w:val="000000"/>
                <w:sz w:val="21"/>
                <w:szCs w:val="21"/>
                <w:u w:val="none"/>
              </w:rPr>
              <w:t>．加强生态文明教育，深入开展“节粮、节水、节电”活动</w:t>
            </w:r>
            <w:r>
              <w:rPr>
                <w:rFonts w:hint="eastAsia" w:ascii="仿宋_GB2312" w:hAnsi="仿宋_GB2312" w:eastAsia="仿宋_GB2312" w:cs="仿宋_GB2312"/>
                <w:b w:val="0"/>
                <w:bCs w:val="0"/>
                <w:color w:val="000000"/>
                <w:sz w:val="21"/>
                <w:szCs w:val="21"/>
                <w:u w:val="none"/>
                <w:lang w:val="en-US" w:eastAsia="zh-CN"/>
              </w:rPr>
              <w:t>和垃圾分类、绿色出行教育，</w:t>
            </w:r>
            <w:r>
              <w:rPr>
                <w:rFonts w:hint="eastAsia" w:ascii="仿宋_GB2312" w:hAnsi="仿宋_GB2312" w:eastAsia="仿宋_GB2312" w:cs="仿宋_GB2312"/>
                <w:b w:val="0"/>
                <w:bCs w:val="0"/>
                <w:i w:val="0"/>
                <w:iCs w:val="0"/>
                <w:color w:val="000000"/>
                <w:spacing w:val="-4"/>
                <w:sz w:val="21"/>
                <w:szCs w:val="21"/>
                <w:u w:val="none"/>
              </w:rPr>
              <w:t>自觉抵制食用野生动物陋习</w:t>
            </w:r>
            <w:r>
              <w:rPr>
                <w:rFonts w:hint="eastAsia" w:ascii="仿宋_GB2312" w:hAnsi="仿宋_GB2312" w:eastAsia="仿宋_GB2312" w:cs="仿宋_GB2312"/>
                <w:b w:val="0"/>
                <w:bCs w:val="0"/>
                <w:color w:val="000000"/>
                <w:sz w:val="21"/>
                <w:szCs w:val="21"/>
                <w:u w:val="none"/>
              </w:rPr>
              <w:t>。将学生</w:t>
            </w:r>
            <w:r>
              <w:rPr>
                <w:rFonts w:hint="eastAsia" w:ascii="仿宋_GB2312" w:hAnsi="仿宋_GB2312" w:eastAsia="仿宋_GB2312" w:cs="仿宋_GB2312"/>
                <w:b w:val="0"/>
                <w:bCs w:val="0"/>
                <w:i w:val="0"/>
                <w:iCs w:val="0"/>
                <w:color w:val="000000"/>
                <w:spacing w:val="-4"/>
                <w:sz w:val="21"/>
                <w:szCs w:val="21"/>
                <w:u w:val="none"/>
              </w:rPr>
              <w:t>参与绿色实践活动、养成绿</w:t>
            </w:r>
            <w:r>
              <w:rPr>
                <w:rFonts w:hint="eastAsia" w:ascii="仿宋_GB2312" w:hAnsi="仿宋_GB2312" w:eastAsia="仿宋_GB2312" w:cs="仿宋_GB2312"/>
                <w:b w:val="0"/>
                <w:bCs w:val="0"/>
                <w:i w:val="0"/>
                <w:iCs w:val="0"/>
                <w:color w:val="000000"/>
                <w:sz w:val="21"/>
                <w:szCs w:val="21"/>
                <w:u w:val="none"/>
              </w:rPr>
              <w:t>色生活方式</w:t>
            </w:r>
            <w:r>
              <w:rPr>
                <w:rFonts w:hint="eastAsia" w:ascii="仿宋_GB2312" w:hAnsi="仿宋_GB2312" w:eastAsia="仿宋_GB2312" w:cs="仿宋_GB2312"/>
                <w:b w:val="0"/>
                <w:bCs w:val="0"/>
                <w:color w:val="000000"/>
                <w:sz w:val="21"/>
                <w:szCs w:val="21"/>
                <w:u w:val="none"/>
                <w:lang w:val="en-US" w:eastAsia="zh-CN"/>
              </w:rPr>
              <w:t>和</w:t>
            </w:r>
            <w:r>
              <w:rPr>
                <w:rFonts w:hint="eastAsia" w:ascii="仿宋_GB2312" w:hAnsi="仿宋_GB2312" w:eastAsia="仿宋_GB2312" w:cs="仿宋_GB2312"/>
                <w:b w:val="0"/>
                <w:bCs w:val="0"/>
                <w:color w:val="000000"/>
                <w:sz w:val="21"/>
                <w:szCs w:val="21"/>
                <w:u w:val="none"/>
              </w:rPr>
              <w:t>行为习惯养成情况作为重要指标，纳入学生综合素质评价。</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24</w:t>
            </w: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i w:val="0"/>
                <w:iCs w:val="0"/>
                <w:color w:val="000000"/>
                <w:spacing w:val="-4"/>
                <w:sz w:val="21"/>
                <w:szCs w:val="21"/>
                <w:u w:val="none"/>
              </w:rPr>
              <w:t>把劳动教育纳入人才培养全过程，劳动教育课每周不少于</w:t>
            </w:r>
            <w:r>
              <w:rPr>
                <w:rFonts w:hint="eastAsia" w:ascii="仿宋_GB2312" w:hAnsi="仿宋_GB2312" w:eastAsia="仿宋_GB2312" w:cs="仿宋_GB2312"/>
                <w:b w:val="0"/>
                <w:bCs w:val="0"/>
                <w:i w:val="0"/>
                <w:iCs w:val="0"/>
                <w:color w:val="000000"/>
                <w:sz w:val="21"/>
                <w:szCs w:val="21"/>
                <w:u w:val="none"/>
              </w:rPr>
              <w:t>1</w:t>
            </w:r>
            <w:r>
              <w:rPr>
                <w:rFonts w:hint="eastAsia" w:ascii="仿宋_GB2312" w:hAnsi="仿宋_GB2312" w:eastAsia="仿宋_GB2312" w:cs="仿宋_GB2312"/>
                <w:b w:val="0"/>
                <w:bCs w:val="0"/>
                <w:i w:val="0"/>
                <w:iCs w:val="0"/>
                <w:color w:val="000000"/>
                <w:spacing w:val="-61"/>
                <w:sz w:val="21"/>
                <w:szCs w:val="21"/>
                <w:u w:val="none"/>
              </w:rPr>
              <w:t xml:space="preserve"> </w:t>
            </w:r>
            <w:r>
              <w:rPr>
                <w:rFonts w:hint="eastAsia" w:ascii="仿宋_GB2312" w:hAnsi="仿宋_GB2312" w:eastAsia="仿宋_GB2312" w:cs="仿宋_GB2312"/>
                <w:b w:val="0"/>
                <w:bCs w:val="0"/>
                <w:i w:val="0"/>
                <w:iCs w:val="0"/>
                <w:color w:val="000000"/>
                <w:spacing w:val="-4"/>
                <w:sz w:val="21"/>
                <w:szCs w:val="21"/>
                <w:u w:val="none"/>
              </w:rPr>
              <w:t>课时，每学年</w:t>
            </w:r>
            <w:r>
              <w:rPr>
                <w:rFonts w:hint="eastAsia" w:ascii="仿宋_GB2312" w:hAnsi="仿宋_GB2312" w:eastAsia="仿宋_GB2312" w:cs="仿宋_GB2312"/>
                <w:b w:val="0"/>
                <w:bCs w:val="0"/>
                <w:i w:val="0"/>
                <w:iCs w:val="0"/>
                <w:color w:val="000000"/>
                <w:sz w:val="21"/>
                <w:szCs w:val="21"/>
                <w:u w:val="none"/>
              </w:rPr>
              <w:t>设立以集体劳动为主的劳动周；引导学生在家主动分担家务。</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25</w:t>
            </w: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i w:val="0"/>
                <w:iCs w:val="0"/>
                <w:color w:val="000000"/>
                <w:sz w:val="21"/>
                <w:szCs w:val="21"/>
                <w:u w:val="none"/>
              </w:rPr>
              <w:t>师生着装整洁得体、朴素大方，行为举止文明，文明排队礼让。</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26</w:t>
            </w:r>
            <w:r>
              <w:rPr>
                <w:rFonts w:hint="eastAsia" w:ascii="仿宋_GB2312" w:hAnsi="仿宋_GB2312" w:eastAsia="仿宋_GB2312" w:cs="仿宋_GB2312"/>
                <w:b w:val="0"/>
                <w:bCs w:val="0"/>
                <w:color w:val="000000"/>
                <w:sz w:val="21"/>
                <w:szCs w:val="21"/>
                <w:u w:val="none"/>
              </w:rPr>
              <w:t>．做好困难学生帮扶工作。</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numPr>
                <w:ilvl w:val="0"/>
                <w:numId w:val="4"/>
              </w:numPr>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1.6中华优秀传统文化教育和革命文化、社会主义先进文化教育</w:t>
            </w:r>
          </w:p>
        </w:tc>
        <w:tc>
          <w:tcPr>
            <w:tcW w:w="8409" w:type="dxa"/>
            <w:noWrap w:val="0"/>
            <w:vAlign w:val="center"/>
          </w:tcPr>
          <w:p>
            <w:pPr>
              <w:keepNext w:val="0"/>
              <w:keepLines w:val="0"/>
              <w:pageBreakBefore w:val="0"/>
              <w:numPr>
                <w:ilvl w:val="0"/>
                <w:numId w:val="5"/>
              </w:numPr>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贯彻落实中办、国办《关于实施中华优秀传统文化传承发展工程的意见》，推动中华优秀传统文化纳入教育教学，充分挖掘和运用本地优秀传统文化教育资源，丰富教学内容。开展戏曲、书法、高雅艺术、传统体育、传统手工艺等进校园活动，推荐阅读中华优秀传统文化经典，有措施、有落实、有成效。</w:t>
            </w:r>
          </w:p>
          <w:p>
            <w:pPr>
              <w:keepNext w:val="0"/>
              <w:keepLines w:val="0"/>
              <w:pageBreakBefore w:val="0"/>
              <w:numPr>
                <w:ilvl w:val="0"/>
                <w:numId w:val="5"/>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加强革命文化和社会主义先进文化教育，开展党史、</w:t>
            </w:r>
            <w:r>
              <w:rPr>
                <w:rFonts w:hint="eastAsia" w:ascii="仿宋_GB2312" w:hAnsi="仿宋_GB2312" w:eastAsia="仿宋_GB2312" w:cs="仿宋_GB2312"/>
                <w:b w:val="0"/>
                <w:bCs w:val="0"/>
                <w:color w:val="000000"/>
                <w:sz w:val="21"/>
                <w:szCs w:val="21"/>
                <w:u w:val="none"/>
                <w:lang w:val="en-US" w:eastAsia="zh-CN"/>
              </w:rPr>
              <w:t>新中</w:t>
            </w:r>
            <w:r>
              <w:rPr>
                <w:rFonts w:hint="eastAsia" w:ascii="仿宋_GB2312" w:hAnsi="仿宋_GB2312" w:eastAsia="仿宋_GB2312" w:cs="仿宋_GB2312"/>
                <w:b w:val="0"/>
                <w:bCs w:val="0"/>
                <w:color w:val="000000"/>
                <w:sz w:val="21"/>
                <w:szCs w:val="21"/>
                <w:u w:val="none"/>
              </w:rPr>
              <w:t>国史、改革开放史</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社会主义发展史</w:t>
            </w:r>
            <w:r>
              <w:rPr>
                <w:rFonts w:hint="eastAsia" w:ascii="仿宋_GB2312" w:hAnsi="仿宋_GB2312" w:eastAsia="仿宋_GB2312" w:cs="仿宋_GB2312"/>
                <w:b w:val="0"/>
                <w:bCs w:val="0"/>
                <w:color w:val="000000"/>
                <w:sz w:val="21"/>
                <w:szCs w:val="21"/>
                <w:u w:val="none"/>
              </w:rPr>
              <w:t>学习教育，利用春游或秋游组织学生就近到爱国主义教育基地参观学习、礼敬先烈;邀请道德模范、劳动模范、科技工作者、非物质文化传承人、爱国主义教育基地讲解员等到学校宣讲。</w:t>
            </w:r>
          </w:p>
        </w:tc>
        <w:tc>
          <w:tcPr>
            <w:tcW w:w="1343"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tc>
        <w:tc>
          <w:tcPr>
            <w:tcW w:w="839"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tabs>
                <w:tab w:val="left" w:pos="290"/>
                <w:tab w:val="center" w:pos="794"/>
              </w:tabs>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1．思想道德建设</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35分</w:t>
            </w:r>
            <w:r>
              <w:rPr>
                <w:rFonts w:hint="eastAsia" w:ascii="仿宋_GB2312" w:hAnsi="仿宋_GB2312" w:eastAsia="仿宋_GB2312" w:cs="仿宋_GB2312"/>
                <w:b w:val="0"/>
                <w:bCs w:val="0"/>
                <w:color w:val="000000"/>
                <w:sz w:val="21"/>
                <w:szCs w:val="21"/>
                <w:u w:val="none"/>
                <w:lang w:eastAsia="zh-CN"/>
              </w:rPr>
              <w:t>）</w:t>
            </w:r>
          </w:p>
        </w:tc>
        <w:tc>
          <w:tcPr>
            <w:tcW w:w="1682"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1.7</w:t>
            </w:r>
            <w:r>
              <w:rPr>
                <w:rFonts w:hint="eastAsia" w:ascii="仿宋_GB2312" w:hAnsi="仿宋_GB2312" w:eastAsia="仿宋_GB2312" w:cs="仿宋_GB2312"/>
                <w:b w:val="0"/>
                <w:bCs w:val="0"/>
                <w:color w:val="000000"/>
                <w:sz w:val="21"/>
                <w:szCs w:val="21"/>
                <w:u w:val="none"/>
                <w:lang w:val="en-US" w:eastAsia="zh-CN"/>
              </w:rPr>
              <w:t xml:space="preserve">网络文明教育 </w:t>
            </w:r>
          </w:p>
        </w:tc>
        <w:tc>
          <w:tcPr>
            <w:tcW w:w="8409" w:type="dxa"/>
            <w:noWrap w:val="0"/>
            <w:vAlign w:val="center"/>
          </w:tcPr>
          <w:p>
            <w:pPr>
              <w:keepNext w:val="0"/>
              <w:keepLines w:val="0"/>
              <w:pageBreakBefore w:val="0"/>
              <w:numPr>
                <w:ilvl w:val="0"/>
                <w:numId w:val="6"/>
              </w:numPr>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培养文明自律网络行为，积极动员师生参与争做中国好网民活动，引导师生尊德守法、文明互动、理性表达，远离不良网站，防止网络沉迷。</w:t>
            </w:r>
          </w:p>
          <w:p>
            <w:pPr>
              <w:keepNext w:val="0"/>
              <w:keepLines w:val="0"/>
              <w:pageBreakBefore w:val="0"/>
              <w:numPr>
                <w:ilvl w:val="0"/>
                <w:numId w:val="6"/>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开展网络文明教育、网络安全教育，加强学校网络社交平台、公众账号等管理。 </w:t>
            </w:r>
          </w:p>
          <w:p>
            <w:pPr>
              <w:keepNext w:val="0"/>
              <w:keepLines w:val="0"/>
              <w:pageBreakBefore w:val="0"/>
              <w:numPr>
                <w:ilvl w:val="0"/>
                <w:numId w:val="6"/>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积极动员引导学校领导和广大教师，特别是教学名师、优秀辅导员、班主任重视网络文明、参与网络育人，积极培育支持校园网络教育名师。</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tc>
        <w:tc>
          <w:tcPr>
            <w:tcW w:w="839"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top"/>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1.8</w:t>
            </w:r>
            <w:r>
              <w:rPr>
                <w:rFonts w:hint="eastAsia" w:ascii="仿宋_GB2312" w:hAnsi="仿宋_GB2312" w:eastAsia="仿宋_GB2312" w:cs="仿宋_GB2312"/>
                <w:b w:val="0"/>
                <w:bCs w:val="0"/>
                <w:color w:val="000000"/>
                <w:sz w:val="21"/>
                <w:szCs w:val="21"/>
                <w:u w:val="none"/>
                <w:lang w:val="en-US" w:eastAsia="zh-CN"/>
              </w:rPr>
              <w:t xml:space="preserve">公共卫生教育 </w:t>
            </w:r>
          </w:p>
        </w:tc>
        <w:tc>
          <w:tcPr>
            <w:tcW w:w="8409" w:type="dxa"/>
            <w:noWrap w:val="0"/>
            <w:vAlign w:val="center"/>
          </w:tcPr>
          <w:p>
            <w:pPr>
              <w:keepNext w:val="0"/>
              <w:keepLines w:val="0"/>
              <w:pageBreakBefore w:val="0"/>
              <w:numPr>
                <w:ilvl w:val="0"/>
                <w:numId w:val="6"/>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pacing w:val="-2"/>
                <w:sz w:val="21"/>
                <w:szCs w:val="21"/>
                <w:u w:val="none"/>
              </w:rPr>
            </w:pPr>
            <w:r>
              <w:rPr>
                <w:rFonts w:hint="eastAsia" w:ascii="仿宋_GB2312" w:hAnsi="仿宋_GB2312" w:eastAsia="仿宋_GB2312" w:cs="仿宋_GB2312"/>
                <w:b w:val="0"/>
                <w:bCs w:val="0"/>
                <w:color w:val="000000"/>
                <w:spacing w:val="-2"/>
                <w:sz w:val="21"/>
                <w:szCs w:val="21"/>
                <w:u w:val="none"/>
              </w:rPr>
              <w:t>引导师生提高传染病自我防范意识，讲究个人卫生和公共卫生；加强健康知识普及，面向师生普及预防疾病、近视防控、早期发现、紧急救援、及时就医、合理用药等维护健康的知识与技能，有活动照片和说明材料。</w:t>
            </w:r>
          </w:p>
          <w:p>
            <w:pPr>
              <w:keepNext w:val="0"/>
              <w:keepLines w:val="0"/>
              <w:pageBreakBefore w:val="0"/>
              <w:numPr>
                <w:ilvl w:val="0"/>
                <w:numId w:val="6"/>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pacing w:val="-2"/>
                <w:sz w:val="21"/>
                <w:szCs w:val="21"/>
                <w:u w:val="none"/>
              </w:rPr>
              <w:t>积极参加属地组织的爱国卫生运动，开展“小手拉大手”等活动，教育引导青少年带动家长主动践行健康生活方式。</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tc>
        <w:tc>
          <w:tcPr>
            <w:tcW w:w="839"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tabs>
                <w:tab w:val="left" w:pos="290"/>
                <w:tab w:val="center" w:pos="794"/>
              </w:tabs>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1.9心理健康教育</w:t>
            </w:r>
          </w:p>
        </w:tc>
        <w:tc>
          <w:tcPr>
            <w:tcW w:w="8409" w:type="dxa"/>
            <w:noWrap w:val="0"/>
            <w:vAlign w:val="center"/>
          </w:tcPr>
          <w:p>
            <w:pPr>
              <w:keepNext w:val="0"/>
              <w:keepLines w:val="0"/>
              <w:pageBreakBefore w:val="0"/>
              <w:kinsoku/>
              <w:wordWrap/>
              <w:overflowPunct/>
              <w:topLinePunct w:val="0"/>
              <w:autoSpaceDE/>
              <w:bidi w:val="0"/>
              <w:snapToGrid w:val="0"/>
              <w:spacing w:line="300" w:lineRule="exact"/>
              <w:jc w:val="both"/>
              <w:textAlignment w:val="auto"/>
              <w:rPr>
                <w:rFonts w:hint="eastAsia" w:ascii="仿宋_GB2312" w:hAnsi="仿宋_GB2312" w:eastAsia="仿宋_GB2312" w:cs="仿宋_GB2312"/>
                <w:b w:val="0"/>
                <w:bCs w:val="0"/>
                <w:color w:val="000000"/>
                <w:spacing w:val="-2"/>
                <w:sz w:val="21"/>
                <w:szCs w:val="21"/>
                <w:u w:val="none"/>
                <w:lang w:eastAsia="zh-CN"/>
              </w:rPr>
            </w:pPr>
            <w:r>
              <w:rPr>
                <w:rFonts w:hint="eastAsia" w:ascii="仿宋_GB2312" w:hAnsi="仿宋_GB2312" w:eastAsia="仿宋_GB2312" w:cs="仿宋_GB2312"/>
                <w:b w:val="0"/>
                <w:bCs w:val="0"/>
                <w:color w:val="000000"/>
                <w:spacing w:val="-2"/>
                <w:sz w:val="21"/>
                <w:szCs w:val="21"/>
                <w:u w:val="none"/>
                <w:lang w:val="en-US" w:eastAsia="zh-CN"/>
              </w:rPr>
              <w:t>34</w:t>
            </w:r>
            <w:r>
              <w:rPr>
                <w:rFonts w:hint="eastAsia" w:ascii="仿宋_GB2312" w:hAnsi="仿宋_GB2312" w:eastAsia="仿宋_GB2312" w:cs="仿宋_GB2312"/>
                <w:b w:val="0"/>
                <w:bCs w:val="0"/>
                <w:color w:val="000000"/>
                <w:spacing w:val="-9"/>
                <w:sz w:val="21"/>
                <w:szCs w:val="21"/>
                <w:u w:val="none"/>
              </w:rPr>
              <w:t>．</w:t>
            </w:r>
            <w:r>
              <w:rPr>
                <w:rFonts w:hint="eastAsia" w:ascii="仿宋_GB2312" w:hAnsi="仿宋_GB2312" w:eastAsia="仿宋_GB2312" w:cs="仿宋_GB2312"/>
                <w:b w:val="0"/>
                <w:bCs w:val="0"/>
                <w:color w:val="000000"/>
                <w:spacing w:val="-2"/>
                <w:sz w:val="21"/>
                <w:szCs w:val="21"/>
                <w:u w:val="none"/>
              </w:rPr>
              <w:t>建有校级心理健康教育和心理咨询机构，</w:t>
            </w:r>
            <w:r>
              <w:rPr>
                <w:rFonts w:hint="eastAsia" w:ascii="仿宋_GB2312" w:hAnsi="仿宋_GB2312" w:eastAsia="仿宋_GB2312" w:cs="仿宋_GB2312"/>
                <w:b w:val="0"/>
                <w:bCs w:val="0"/>
                <w:i w:val="0"/>
                <w:iCs w:val="0"/>
                <w:color w:val="000000"/>
                <w:spacing w:val="-4"/>
                <w:sz w:val="21"/>
                <w:szCs w:val="21"/>
                <w:u w:val="none"/>
              </w:rPr>
              <w:t>有心理健康教育专</w:t>
            </w:r>
            <w:r>
              <w:rPr>
                <w:rFonts w:hint="eastAsia" w:ascii="仿宋_GB2312" w:hAnsi="仿宋_GB2312" w:eastAsia="仿宋_GB2312" w:cs="仿宋_GB2312"/>
                <w:b w:val="0"/>
                <w:bCs w:val="0"/>
                <w:i w:val="0"/>
                <w:iCs w:val="0"/>
                <w:color w:val="000000"/>
                <w:sz w:val="21"/>
                <w:szCs w:val="21"/>
                <w:u w:val="none"/>
              </w:rPr>
              <w:t>(兼)</w:t>
            </w:r>
            <w:r>
              <w:rPr>
                <w:rFonts w:hint="eastAsia" w:ascii="仿宋_GB2312" w:hAnsi="仿宋_GB2312" w:eastAsia="仿宋_GB2312" w:cs="仿宋_GB2312"/>
                <w:b w:val="0"/>
                <w:bCs w:val="0"/>
                <w:i w:val="0"/>
                <w:iCs w:val="0"/>
                <w:color w:val="000000"/>
                <w:spacing w:val="-3"/>
                <w:sz w:val="21"/>
                <w:szCs w:val="21"/>
                <w:u w:val="none"/>
              </w:rPr>
              <w:t>职教师</w:t>
            </w:r>
            <w:r>
              <w:rPr>
                <w:rFonts w:hint="eastAsia" w:ascii="仿宋_GB2312" w:hAnsi="仿宋_GB2312" w:eastAsia="仿宋_GB2312" w:cs="仿宋_GB2312"/>
                <w:b w:val="0"/>
                <w:bCs w:val="0"/>
                <w:i w:val="0"/>
                <w:iCs w:val="0"/>
                <w:color w:val="000000"/>
                <w:spacing w:val="-5"/>
                <w:sz w:val="21"/>
                <w:szCs w:val="21"/>
                <w:u w:val="none"/>
              </w:rPr>
              <w:t>。有值班、预约、辅导记录，建立档案建设及移交制度。</w:t>
            </w:r>
          </w:p>
          <w:p>
            <w:pPr>
              <w:keepNext w:val="0"/>
              <w:keepLines w:val="0"/>
              <w:pageBreakBefore w:val="0"/>
              <w:kinsoku/>
              <w:wordWrap/>
              <w:overflowPunct/>
              <w:topLinePunct w:val="0"/>
              <w:autoSpaceDE/>
              <w:bidi w:val="0"/>
              <w:snapToGrid w:val="0"/>
              <w:spacing w:line="300" w:lineRule="exact"/>
              <w:jc w:val="both"/>
              <w:textAlignment w:val="auto"/>
              <w:rPr>
                <w:rFonts w:hint="eastAsia" w:ascii="仿宋_GB2312" w:hAnsi="仿宋_GB2312" w:eastAsia="仿宋_GB2312" w:cs="仿宋_GB2312"/>
                <w:b w:val="0"/>
                <w:bCs w:val="0"/>
                <w:color w:val="000000"/>
                <w:spacing w:val="-2"/>
                <w:sz w:val="21"/>
                <w:szCs w:val="21"/>
                <w:u w:val="none"/>
                <w:lang w:eastAsia="zh-CN"/>
              </w:rPr>
            </w:pPr>
            <w:r>
              <w:rPr>
                <w:rFonts w:hint="eastAsia" w:ascii="仿宋_GB2312" w:hAnsi="仿宋_GB2312" w:eastAsia="仿宋_GB2312" w:cs="仿宋_GB2312"/>
                <w:b w:val="0"/>
                <w:bCs w:val="0"/>
                <w:color w:val="000000"/>
                <w:spacing w:val="-2"/>
                <w:sz w:val="21"/>
                <w:szCs w:val="21"/>
                <w:u w:val="none"/>
              </w:rPr>
              <w:t>35</w:t>
            </w:r>
            <w:r>
              <w:rPr>
                <w:rFonts w:hint="eastAsia" w:ascii="仿宋_GB2312" w:hAnsi="仿宋_GB2312" w:eastAsia="仿宋_GB2312" w:cs="仿宋_GB2312"/>
                <w:b w:val="0"/>
                <w:bCs w:val="0"/>
                <w:color w:val="000000"/>
                <w:spacing w:val="-2"/>
                <w:sz w:val="21"/>
                <w:szCs w:val="21"/>
                <w:u w:val="none"/>
                <w:lang w:val="en-US" w:eastAsia="zh-CN"/>
              </w:rPr>
              <w:t xml:space="preserve">. </w:t>
            </w:r>
            <w:r>
              <w:rPr>
                <w:rFonts w:hint="eastAsia" w:ascii="仿宋_GB2312" w:hAnsi="仿宋_GB2312" w:eastAsia="仿宋_GB2312" w:cs="仿宋_GB2312"/>
                <w:b w:val="0"/>
                <w:bCs w:val="0"/>
                <w:color w:val="000000"/>
                <w:spacing w:val="-2"/>
                <w:sz w:val="21"/>
                <w:szCs w:val="21"/>
                <w:u w:val="none"/>
              </w:rPr>
              <w:t>统筹利用综合实践课、地方课程或学校课程课时开设心理健康教育课。利用晨会、班队会、讲座、网络、宣传栏、黑板报等多种形式开展心理健康教育普及工作， 做到心理健康教育“进学校年度工作计划、进各类班团队主题活动、进班主任日常管理工作”。</w:t>
            </w:r>
          </w:p>
          <w:p>
            <w:pPr>
              <w:keepNext w:val="0"/>
              <w:keepLines w:val="0"/>
              <w:pageBreakBefore w:val="0"/>
              <w:kinsoku/>
              <w:wordWrap/>
              <w:overflowPunct/>
              <w:topLinePunct w:val="0"/>
              <w:autoSpaceDE/>
              <w:bidi w:val="0"/>
              <w:snapToGrid w:val="0"/>
              <w:spacing w:line="300" w:lineRule="exact"/>
              <w:jc w:val="both"/>
              <w:textAlignment w:val="auto"/>
              <w:rPr>
                <w:rFonts w:hint="eastAsia" w:ascii="仿宋_GB2312" w:hAnsi="仿宋_GB2312" w:eastAsia="仿宋_GB2312" w:cs="仿宋_GB2312"/>
                <w:b w:val="0"/>
                <w:bCs w:val="0"/>
                <w:color w:val="000000"/>
                <w:spacing w:val="-2"/>
                <w:sz w:val="21"/>
                <w:szCs w:val="21"/>
                <w:u w:val="none"/>
              </w:rPr>
            </w:pPr>
            <w:r>
              <w:rPr>
                <w:rFonts w:hint="eastAsia" w:ascii="仿宋_GB2312" w:hAnsi="仿宋_GB2312" w:eastAsia="仿宋_GB2312" w:cs="仿宋_GB2312"/>
                <w:b w:val="0"/>
                <w:bCs w:val="0"/>
                <w:color w:val="000000"/>
                <w:spacing w:val="-2"/>
                <w:sz w:val="21"/>
                <w:szCs w:val="21"/>
                <w:u w:val="none"/>
              </w:rPr>
              <w:t>36</w:t>
            </w:r>
            <w:r>
              <w:rPr>
                <w:rFonts w:hint="eastAsia" w:ascii="仿宋_GB2312" w:hAnsi="仿宋_GB2312" w:eastAsia="仿宋_GB2312" w:cs="仿宋_GB2312"/>
                <w:b w:val="0"/>
                <w:bCs w:val="0"/>
                <w:color w:val="000000"/>
                <w:spacing w:val="-2"/>
                <w:sz w:val="21"/>
                <w:szCs w:val="21"/>
                <w:u w:val="none"/>
                <w:lang w:eastAsia="zh-CN"/>
              </w:rPr>
              <w:t>.</w:t>
            </w:r>
            <w:r>
              <w:rPr>
                <w:rFonts w:hint="eastAsia" w:ascii="仿宋_GB2312" w:hAnsi="仿宋_GB2312" w:eastAsia="仿宋_GB2312" w:cs="仿宋_GB2312"/>
                <w:b w:val="0"/>
                <w:bCs w:val="0"/>
                <w:color w:val="000000"/>
                <w:spacing w:val="-2"/>
                <w:sz w:val="21"/>
                <w:szCs w:val="21"/>
                <w:u w:val="none"/>
                <w:lang w:val="en-US" w:eastAsia="zh-CN"/>
              </w:rPr>
              <w:t xml:space="preserve"> </w:t>
            </w:r>
            <w:r>
              <w:rPr>
                <w:rFonts w:hint="eastAsia" w:ascii="仿宋_GB2312" w:hAnsi="仿宋_GB2312" w:eastAsia="仿宋_GB2312" w:cs="仿宋_GB2312"/>
                <w:b w:val="0"/>
                <w:bCs w:val="0"/>
                <w:color w:val="000000"/>
                <w:spacing w:val="-2"/>
                <w:sz w:val="21"/>
                <w:szCs w:val="21"/>
                <w:u w:val="none"/>
              </w:rPr>
              <w:t>全面建立“班级、年级、学校”三级预警体系，开展新生群体心理适应帮扶和春季、毕业季、考试季等特殊节点的危机排查，建立学生心理危机预防和干预制度。重视教职员工心理健康教育与关爱疏导。</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p>
        </w:tc>
        <w:tc>
          <w:tcPr>
            <w:tcW w:w="1682"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1.10</w:t>
            </w:r>
            <w:r>
              <w:rPr>
                <w:rFonts w:hint="eastAsia" w:ascii="仿宋_GB2312" w:hAnsi="仿宋_GB2312" w:eastAsia="仿宋_GB2312" w:cs="仿宋_GB2312"/>
                <w:b w:val="0"/>
                <w:bCs w:val="0"/>
                <w:color w:val="000000"/>
                <w:sz w:val="21"/>
                <w:szCs w:val="21"/>
                <w:u w:val="none"/>
                <w:lang w:val="en-US" w:eastAsia="zh-CN"/>
              </w:rPr>
              <w:t>家校共育</w:t>
            </w:r>
          </w:p>
        </w:tc>
        <w:tc>
          <w:tcPr>
            <w:tcW w:w="8409" w:type="dxa"/>
            <w:noWrap w:val="0"/>
            <w:vAlign w:val="center"/>
          </w:tcPr>
          <w:p>
            <w:pPr>
              <w:keepNext w:val="0"/>
              <w:keepLines w:val="0"/>
              <w:pageBreakBefore w:val="0"/>
              <w:numPr>
                <w:ilvl w:val="0"/>
                <w:numId w:val="7"/>
              </w:numPr>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建立健全家庭教育工作机制，有家校共育工作班子，有家校共育工作计划和总结，有家庭教育指导服务和实践活动等制度,有学校、年级、班级家长委员会名单。</w:t>
            </w:r>
          </w:p>
          <w:p>
            <w:pPr>
              <w:keepNext w:val="0"/>
              <w:keepLines w:val="0"/>
              <w:pageBreakBefore w:val="0"/>
              <w:numPr>
                <w:ilvl w:val="0"/>
                <w:numId w:val="7"/>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常态化开展家校共育活动，每学期至少组织1次家庭教育指导、实践活动，有活动照片和说明材料。</w:t>
            </w:r>
          </w:p>
          <w:p>
            <w:pPr>
              <w:keepNext w:val="0"/>
              <w:keepLines w:val="0"/>
              <w:pageBreakBefore w:val="0"/>
              <w:numPr>
                <w:ilvl w:val="0"/>
                <w:numId w:val="7"/>
              </w:numPr>
              <w:kinsoku/>
              <w:wordWrap/>
              <w:overflowPunct/>
              <w:topLinePunct w:val="0"/>
              <w:autoSpaceDE/>
              <w:bidi w:val="0"/>
              <w:snapToGrid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rPr>
              <w:t>办好家长学校，家庭教育指导服务有场地、有活动、有队伍、有教案、有档案，全年家庭教育指导服务和实践活动家长参与率达到</w:t>
            </w:r>
            <w:r>
              <w:rPr>
                <w:rFonts w:hint="eastAsia" w:ascii="仿宋_GB2312" w:hAnsi="仿宋_GB2312" w:eastAsia="仿宋_GB2312" w:cs="仿宋_GB2312"/>
                <w:b w:val="0"/>
                <w:bCs w:val="0"/>
                <w:color w:val="000000"/>
                <w:sz w:val="21"/>
                <w:szCs w:val="21"/>
                <w:u w:val="none"/>
                <w:lang w:val="en-US" w:eastAsia="zh-CN"/>
              </w:rPr>
              <w:t>4</w:t>
            </w:r>
            <w:r>
              <w:rPr>
                <w:rFonts w:hint="eastAsia" w:ascii="仿宋_GB2312" w:hAnsi="仿宋_GB2312" w:eastAsia="仿宋_GB2312" w:cs="仿宋_GB2312"/>
                <w:b w:val="0"/>
                <w:bCs w:val="0"/>
                <w:color w:val="000000"/>
                <w:sz w:val="21"/>
                <w:szCs w:val="21"/>
                <w:u w:val="none"/>
              </w:rPr>
              <w:t>0</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 xml:space="preserve">以上；倡导家长使用“湖南省网上家长学校”。 </w:t>
            </w:r>
          </w:p>
        </w:tc>
        <w:tc>
          <w:tcPr>
            <w:tcW w:w="1343" w:type="dxa"/>
            <w:vMerge w:val="restart"/>
            <w:noWrap w:val="0"/>
            <w:vAlign w:val="center"/>
          </w:tcPr>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adjustRightInd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2．领导班子建设</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（1</w:t>
            </w:r>
            <w:r>
              <w:rPr>
                <w:rFonts w:hint="eastAsia" w:ascii="仿宋_GB2312" w:hAnsi="仿宋_GB2312" w:eastAsia="仿宋_GB2312" w:cs="仿宋_GB2312"/>
                <w:b w:val="0"/>
                <w:bCs w:val="0"/>
                <w:color w:val="000000"/>
                <w:sz w:val="21"/>
                <w:szCs w:val="21"/>
                <w:u w:val="none"/>
                <w:lang w:val="en-US" w:eastAsia="zh-CN"/>
              </w:rPr>
              <w:t>5</w:t>
            </w:r>
            <w:r>
              <w:rPr>
                <w:rFonts w:hint="eastAsia" w:ascii="仿宋_GB2312" w:hAnsi="仿宋_GB2312" w:eastAsia="仿宋_GB2312" w:cs="仿宋_GB2312"/>
                <w:b w:val="0"/>
                <w:bCs w:val="0"/>
                <w:color w:val="000000"/>
                <w:sz w:val="21"/>
                <w:szCs w:val="21"/>
                <w:u w:val="none"/>
              </w:rPr>
              <w:t>分）</w:t>
            </w: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2.1</w:t>
            </w:r>
            <w:r>
              <w:rPr>
                <w:rFonts w:hint="eastAsia" w:ascii="仿宋_GB2312" w:hAnsi="仿宋_GB2312" w:eastAsia="仿宋_GB2312" w:cs="仿宋_GB2312"/>
                <w:b w:val="0"/>
                <w:bCs w:val="0"/>
                <w:color w:val="000000"/>
                <w:sz w:val="21"/>
                <w:szCs w:val="21"/>
                <w:u w:val="none"/>
                <w:lang w:val="en-US" w:eastAsia="zh-CN"/>
              </w:rPr>
              <w:t>全面贯彻党的教育方针</w:t>
            </w:r>
          </w:p>
        </w:tc>
        <w:tc>
          <w:tcPr>
            <w:tcW w:w="8409"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40</w:t>
            </w: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color w:val="000000"/>
                <w:sz w:val="21"/>
                <w:szCs w:val="21"/>
                <w:u w:val="none"/>
                <w:lang w:val="en-US" w:eastAsia="zh-CN"/>
              </w:rPr>
              <w:t>全面</w:t>
            </w:r>
            <w:r>
              <w:rPr>
                <w:rFonts w:hint="eastAsia" w:ascii="仿宋_GB2312" w:hAnsi="仿宋_GB2312" w:eastAsia="仿宋_GB2312" w:cs="仿宋_GB2312"/>
                <w:b w:val="0"/>
                <w:bCs w:val="0"/>
                <w:color w:val="000000"/>
                <w:spacing w:val="-6"/>
                <w:sz w:val="21"/>
                <w:szCs w:val="21"/>
                <w:u w:val="none"/>
              </w:rPr>
              <w:t>贯彻党的教育方针，坚持社会主义办学方向，落实立德树人根本任务，推进依法办学。切实履职尽责，年终考核结果（近两年）优秀率一般不低于</w:t>
            </w:r>
            <w:r>
              <w:rPr>
                <w:rFonts w:hint="eastAsia" w:ascii="仿宋_GB2312" w:hAnsi="仿宋_GB2312" w:eastAsia="仿宋_GB2312" w:cs="仿宋_GB2312"/>
                <w:b w:val="0"/>
                <w:bCs w:val="0"/>
                <w:color w:val="000000"/>
                <w:spacing w:val="-6"/>
                <w:sz w:val="21"/>
                <w:szCs w:val="21"/>
                <w:u w:val="none"/>
                <w:lang w:val="en-US" w:eastAsia="zh-CN"/>
              </w:rPr>
              <w:t>7</w:t>
            </w:r>
            <w:r>
              <w:rPr>
                <w:rFonts w:hint="eastAsia" w:ascii="仿宋_GB2312" w:hAnsi="仿宋_GB2312" w:eastAsia="仿宋_GB2312" w:cs="仿宋_GB2312"/>
                <w:b w:val="0"/>
                <w:bCs w:val="0"/>
                <w:color w:val="000000"/>
                <w:spacing w:val="-6"/>
                <w:sz w:val="21"/>
                <w:szCs w:val="21"/>
                <w:u w:val="none"/>
              </w:rPr>
              <w:t>5%或者量化分值不低于</w:t>
            </w:r>
            <w:r>
              <w:rPr>
                <w:rFonts w:hint="eastAsia" w:ascii="仿宋_GB2312" w:hAnsi="仿宋_GB2312" w:eastAsia="仿宋_GB2312" w:cs="仿宋_GB2312"/>
                <w:b w:val="0"/>
                <w:bCs w:val="0"/>
                <w:color w:val="000000"/>
                <w:spacing w:val="-6"/>
                <w:sz w:val="21"/>
                <w:szCs w:val="21"/>
                <w:u w:val="none"/>
                <w:lang w:val="en-US" w:eastAsia="zh-CN"/>
              </w:rPr>
              <w:t>7</w:t>
            </w:r>
            <w:r>
              <w:rPr>
                <w:rFonts w:hint="eastAsia" w:ascii="仿宋_GB2312" w:hAnsi="仿宋_GB2312" w:eastAsia="仿宋_GB2312" w:cs="仿宋_GB2312"/>
                <w:b w:val="0"/>
                <w:bCs w:val="0"/>
                <w:color w:val="000000"/>
                <w:spacing w:val="-6"/>
                <w:sz w:val="21"/>
                <w:szCs w:val="21"/>
                <w:u w:val="none"/>
              </w:rPr>
              <w:t>5分</w:t>
            </w:r>
            <w:r>
              <w:rPr>
                <w:rFonts w:hint="eastAsia" w:ascii="仿宋_GB2312" w:hAnsi="仿宋_GB2312" w:eastAsia="仿宋_GB2312" w:cs="仿宋_GB2312"/>
                <w:b w:val="0"/>
                <w:bCs w:val="0"/>
                <w:color w:val="000000"/>
                <w:sz w:val="21"/>
                <w:szCs w:val="21"/>
                <w:u w:val="none"/>
              </w:rPr>
              <w:t>。</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41</w:t>
            </w: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color w:val="000000"/>
                <w:spacing w:val="-2"/>
                <w:sz w:val="21"/>
                <w:szCs w:val="21"/>
                <w:u w:val="none"/>
              </w:rPr>
              <w:t>把学习贯彻十九大精神和习近平新时代中国特色社会主义思想作为学校长期政治任务，制定具体学习计划及实施方案。</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2.2</w:t>
            </w:r>
            <w:r>
              <w:rPr>
                <w:rFonts w:hint="eastAsia" w:ascii="仿宋_GB2312" w:hAnsi="仿宋_GB2312" w:eastAsia="仿宋_GB2312" w:cs="仿宋_GB2312"/>
                <w:b w:val="0"/>
                <w:bCs w:val="0"/>
                <w:color w:val="000000"/>
                <w:sz w:val="21"/>
                <w:szCs w:val="21"/>
                <w:u w:val="none"/>
                <w:lang w:val="en-US" w:eastAsia="zh-CN"/>
              </w:rPr>
              <w:t>加强党</w:t>
            </w:r>
            <w:r>
              <w:rPr>
                <w:rFonts w:hint="eastAsia" w:ascii="仿宋_GB2312" w:hAnsi="仿宋_GB2312" w:eastAsia="仿宋_GB2312" w:cs="仿宋_GB2312"/>
                <w:b w:val="0"/>
                <w:bCs w:val="0"/>
                <w:color w:val="000000"/>
                <w:sz w:val="21"/>
                <w:szCs w:val="21"/>
                <w:u w:val="none"/>
              </w:rPr>
              <w:t>组织</w:t>
            </w:r>
            <w:r>
              <w:rPr>
                <w:rFonts w:hint="eastAsia" w:ascii="仿宋_GB2312" w:hAnsi="仿宋_GB2312" w:eastAsia="仿宋_GB2312" w:cs="仿宋_GB2312"/>
                <w:b w:val="0"/>
                <w:bCs w:val="0"/>
                <w:color w:val="000000"/>
                <w:sz w:val="21"/>
                <w:szCs w:val="21"/>
                <w:u w:val="none"/>
                <w:lang w:val="en-US" w:eastAsia="zh-CN"/>
              </w:rPr>
              <w:t>组织力</w:t>
            </w:r>
          </w:p>
        </w:tc>
        <w:tc>
          <w:tcPr>
            <w:tcW w:w="8409" w:type="dxa"/>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常态化开展“不忘初心、牢记使命”主题党日活动。</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认真贯彻中办《党委（党组）意识形态责任制实施办法》，各项制度完善、执行到位，重视加强意识形态建设，切实履行意识形态工作主体责任。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pacing w:val="-6"/>
                <w:sz w:val="21"/>
                <w:szCs w:val="21"/>
                <w:u w:val="none"/>
              </w:rPr>
              <w:t>基层党组织设置合理，实现全覆盖，党支部“五化”建设达到合格标准。群团组织设置完备。</w:t>
            </w:r>
            <w:r>
              <w:rPr>
                <w:rFonts w:hint="eastAsia" w:ascii="仿宋_GB2312" w:hAnsi="仿宋_GB2312" w:eastAsia="仿宋_GB2312" w:cs="仿宋_GB2312"/>
                <w:b w:val="0"/>
                <w:bCs w:val="0"/>
                <w:color w:val="000000"/>
                <w:sz w:val="21"/>
                <w:szCs w:val="21"/>
                <w:u w:val="none"/>
              </w:rPr>
              <w:t xml:space="preserve">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落实党建工作责任制、中心组学习和“三会一课”制度，认真学习有关法律法规，认真组织开展党的各类主题教育活动。基层党组织工作内容和活动方式有创新，积极建设“学习型、服务型、创新型”党组织，党建工作有活力。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贯彻民主集中制，严格执行“三重一大”决策制度，决策机制和议事规则完善，提高科学决策、民主决策、依法决策水平。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加强教师党员队伍建设，能够充分发挥党支部战斗堡垒作用和党员先锋模范作用，群众对党员发挥作用的满意率在</w:t>
            </w:r>
            <w:r>
              <w:rPr>
                <w:rFonts w:hint="eastAsia" w:ascii="仿宋_GB2312" w:hAnsi="仿宋_GB2312" w:eastAsia="仿宋_GB2312" w:cs="仿宋_GB2312"/>
                <w:b w:val="0"/>
                <w:bCs w:val="0"/>
                <w:color w:val="000000"/>
                <w:sz w:val="21"/>
                <w:szCs w:val="21"/>
                <w:u w:val="none"/>
                <w:lang w:val="en-US" w:eastAsia="zh-CN"/>
              </w:rPr>
              <w:t>80%</w:t>
            </w:r>
            <w:r>
              <w:rPr>
                <w:rFonts w:hint="eastAsia" w:ascii="仿宋_GB2312" w:hAnsi="仿宋_GB2312" w:eastAsia="仿宋_GB2312" w:cs="仿宋_GB2312"/>
                <w:b w:val="0"/>
                <w:bCs w:val="0"/>
                <w:color w:val="000000"/>
                <w:sz w:val="21"/>
                <w:szCs w:val="21"/>
                <w:u w:val="none"/>
              </w:rPr>
              <w:t>以上，基层党支部书记在党员中的满意率在</w:t>
            </w:r>
            <w:r>
              <w:rPr>
                <w:rFonts w:hint="eastAsia" w:ascii="仿宋_GB2312" w:hAnsi="仿宋_GB2312" w:eastAsia="仿宋_GB2312" w:cs="仿宋_GB2312"/>
                <w:b w:val="0"/>
                <w:bCs w:val="0"/>
                <w:color w:val="000000"/>
                <w:sz w:val="21"/>
                <w:szCs w:val="21"/>
                <w:u w:val="none"/>
                <w:lang w:val="en-US" w:eastAsia="zh-CN"/>
              </w:rPr>
              <w:t>8</w:t>
            </w:r>
            <w:r>
              <w:rPr>
                <w:rFonts w:hint="eastAsia" w:ascii="仿宋_GB2312" w:hAnsi="仿宋_GB2312" w:eastAsia="仿宋_GB2312" w:cs="仿宋_GB2312"/>
                <w:b w:val="0"/>
                <w:bCs w:val="0"/>
                <w:color w:val="000000"/>
                <w:sz w:val="21"/>
                <w:szCs w:val="21"/>
                <w:u w:val="none"/>
              </w:rPr>
              <w:t>0</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 xml:space="preserve">以上。 </w:t>
            </w:r>
          </w:p>
        </w:tc>
        <w:tc>
          <w:tcPr>
            <w:tcW w:w="1343"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2.3</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i w:val="0"/>
                <w:iCs w:val="0"/>
                <w:color w:val="000000"/>
                <w:spacing w:val="0"/>
                <w:sz w:val="21"/>
                <w:szCs w:val="21"/>
                <w:u w:val="none"/>
              </w:rPr>
              <w:t>持之以恒正风肃纪、深入推进反腐败斗争</w:t>
            </w:r>
          </w:p>
        </w:tc>
        <w:tc>
          <w:tcPr>
            <w:tcW w:w="8409" w:type="dxa"/>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把党风廉政建设和反腐败工作纳入学校教育改革发展和党的建设总体工作中，学校党政主要领导切实履行党风廉政建设第一责任人责任，领导班子其他成员履行“一岗双责”，抓好职责范围内的党风廉政建设。</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贯彻落实中央“八项规定”及其实施细则精神和省委实施办法</w:t>
            </w:r>
            <w:r>
              <w:rPr>
                <w:rFonts w:hint="eastAsia" w:ascii="仿宋_GB2312" w:hAnsi="仿宋_GB2312" w:eastAsia="仿宋_GB2312" w:cs="仿宋_GB2312"/>
                <w:b w:val="0"/>
                <w:bCs w:val="0"/>
                <w:color w:val="000000"/>
                <w:sz w:val="21"/>
                <w:szCs w:val="21"/>
                <w:u w:val="none"/>
                <w:lang w:val="en-US" w:eastAsia="zh-CN"/>
              </w:rPr>
              <w:t>以及市委实施细则</w:t>
            </w:r>
            <w:r>
              <w:rPr>
                <w:rFonts w:hint="eastAsia" w:ascii="仿宋_GB2312" w:hAnsi="仿宋_GB2312" w:eastAsia="仿宋_GB2312" w:cs="仿宋_GB2312"/>
                <w:b w:val="0"/>
                <w:bCs w:val="0"/>
                <w:color w:val="000000"/>
                <w:sz w:val="21"/>
                <w:szCs w:val="21"/>
                <w:u w:val="none"/>
              </w:rPr>
              <w:t xml:space="preserve">要求，巩固深化教育领域损害师生利益问题专项治理，有效治理“四风”问题和教育行业不正之风。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加强廉政风险防控，教学、财务、招生考试、资金使用、基建、职称评聘、物资采购等重点部位和关键环节，规章制度健全，监管措施完善。加强廉洁教育特别是警示教育。建立校务公开与收费公示制度，有校务公开与收费公示。</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vMerge w:val="restart"/>
            <w:noWrap w:val="0"/>
            <w:vAlign w:val="center"/>
          </w:tcPr>
          <w:p>
            <w:pPr>
              <w:keepNext w:val="0"/>
              <w:keepLines w:val="0"/>
              <w:pageBreakBefore w:val="0"/>
              <w:tabs>
                <w:tab w:val="left" w:pos="209"/>
              </w:tabs>
              <w:kinsoku/>
              <w:wordWrap/>
              <w:overflowPunct/>
              <w:topLinePunct w:val="0"/>
              <w:autoSpaceDE/>
              <w:bidi w:val="0"/>
              <w:spacing w:line="300" w:lineRule="exact"/>
              <w:jc w:val="left"/>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eastAsia="zh-CN"/>
              </w:rPr>
              <w:tab/>
            </w:r>
            <w:r>
              <w:rPr>
                <w:rFonts w:hint="eastAsia" w:ascii="仿宋_GB2312" w:hAnsi="仿宋_GB2312" w:eastAsia="仿宋_GB2312" w:cs="仿宋_GB2312"/>
                <w:b w:val="0"/>
                <w:bCs w:val="0"/>
                <w:color w:val="000000"/>
                <w:sz w:val="21"/>
                <w:szCs w:val="21"/>
                <w:u w:val="none"/>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top"/>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2.4</w:t>
            </w:r>
            <w:r>
              <w:rPr>
                <w:rFonts w:hint="eastAsia" w:ascii="仿宋_GB2312" w:hAnsi="仿宋_GB2312" w:eastAsia="仿宋_GB2312" w:cs="仿宋_GB2312"/>
                <w:b w:val="0"/>
                <w:bCs w:val="0"/>
                <w:color w:val="000000"/>
                <w:sz w:val="21"/>
                <w:szCs w:val="21"/>
                <w:u w:val="none"/>
                <w:lang w:val="en-US" w:eastAsia="zh-CN"/>
              </w:rPr>
              <w:t>重视文明校园建设</w:t>
            </w:r>
          </w:p>
        </w:tc>
        <w:tc>
          <w:tcPr>
            <w:tcW w:w="8409" w:type="dxa"/>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学校领导班子重视文明校园创建工作，有专门的机构、人员负责和充足的经费保障。结合学校实际制定创建文明校园实施方案。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领导班子率先垂范、督促指导，每年至少召开 1次文明校园创建专题会议。 </w:t>
            </w:r>
          </w:p>
          <w:p>
            <w:pPr>
              <w:keepNext w:val="0"/>
              <w:keepLines w:val="0"/>
              <w:pageBreakBefore w:val="0"/>
              <w:widowControl w:val="0"/>
              <w:numPr>
                <w:ilvl w:val="0"/>
                <w:numId w:val="8"/>
              </w:numPr>
              <w:kinsoku/>
              <w:wordWrap/>
              <w:overflowPunct/>
              <w:topLinePunct w:val="0"/>
              <w:autoSpaceDE/>
              <w:autoSpaceDN/>
              <w:bidi w:val="0"/>
              <w:adjustRightInd/>
              <w:snapToGrid w:val="0"/>
              <w:spacing w:line="28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积极推进文明办公室、文明班级、文明寝室、文明餐桌、文明个人和绿色学校创建活动；开展诚信教育活动。</w:t>
            </w:r>
          </w:p>
        </w:tc>
        <w:tc>
          <w:tcPr>
            <w:tcW w:w="1343"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pacing w:val="0"/>
                <w:sz w:val="21"/>
                <w:szCs w:val="21"/>
                <w:u w:val="none"/>
              </w:rPr>
              <w:t>3. 教师队伍建设（15 分）</w:t>
            </w:r>
          </w:p>
        </w:tc>
        <w:tc>
          <w:tcPr>
            <w:tcW w:w="1682"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3.1工作机制</w:t>
            </w:r>
          </w:p>
        </w:tc>
        <w:tc>
          <w:tcPr>
            <w:tcW w:w="8409" w:type="dxa"/>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54</w:t>
            </w:r>
            <w:r>
              <w:rPr>
                <w:rFonts w:hint="eastAsia" w:ascii="仿宋_GB2312" w:hAnsi="仿宋_GB2312" w:eastAsia="仿宋_GB2312" w:cs="仿宋_GB2312"/>
                <w:b w:val="0"/>
                <w:bCs w:val="0"/>
                <w:color w:val="000000"/>
                <w:sz w:val="21"/>
                <w:szCs w:val="21"/>
                <w:u w:val="none"/>
              </w:rPr>
              <w:t>．建立</w:t>
            </w:r>
            <w:r>
              <w:rPr>
                <w:rFonts w:hint="eastAsia" w:ascii="仿宋_GB2312" w:hAnsi="仿宋_GB2312" w:eastAsia="仿宋_GB2312" w:cs="仿宋_GB2312"/>
                <w:b w:val="0"/>
                <w:bCs w:val="0"/>
                <w:color w:val="000000"/>
                <w:sz w:val="21"/>
                <w:szCs w:val="21"/>
                <w:u w:val="none"/>
                <w:lang w:val="en-US" w:eastAsia="zh-CN"/>
              </w:rPr>
              <w:t>符合学校特点的</w:t>
            </w:r>
            <w:r>
              <w:rPr>
                <w:rFonts w:hint="eastAsia" w:ascii="仿宋_GB2312" w:hAnsi="仿宋_GB2312" w:eastAsia="仿宋_GB2312" w:cs="仿宋_GB2312"/>
                <w:b w:val="0"/>
                <w:bCs w:val="0"/>
                <w:color w:val="000000"/>
                <w:sz w:val="21"/>
                <w:szCs w:val="21"/>
                <w:u w:val="none"/>
              </w:rPr>
              <w:t>师德师风建设体制，</w:t>
            </w:r>
            <w:r>
              <w:rPr>
                <w:rFonts w:hint="eastAsia" w:ascii="仿宋_GB2312" w:hAnsi="仿宋_GB2312" w:eastAsia="仿宋_GB2312" w:cs="仿宋_GB2312"/>
                <w:b w:val="0"/>
                <w:bCs w:val="0"/>
                <w:color w:val="000000"/>
                <w:sz w:val="21"/>
                <w:szCs w:val="21"/>
                <w:u w:val="none"/>
                <w:lang w:val="en-US" w:eastAsia="zh-CN"/>
              </w:rPr>
              <w:t>并落实到位</w:t>
            </w:r>
            <w:r>
              <w:rPr>
                <w:rFonts w:hint="eastAsia" w:ascii="仿宋_GB2312" w:hAnsi="仿宋_GB2312" w:eastAsia="仿宋_GB2312" w:cs="仿宋_GB2312"/>
                <w:b w:val="0"/>
                <w:bCs w:val="0"/>
                <w:color w:val="000000"/>
                <w:sz w:val="21"/>
                <w:szCs w:val="21"/>
                <w:u w:val="none"/>
              </w:rPr>
              <w:t>。</w:t>
            </w:r>
          </w:p>
          <w:p>
            <w:pPr>
              <w:keepNext w:val="0"/>
              <w:keepLines w:val="0"/>
              <w:pageBreakBefore w:val="0"/>
              <w:kinsoku/>
              <w:wordWrap/>
              <w:overflowPunct/>
              <w:topLinePunct w:val="0"/>
              <w:autoSpaceDE/>
              <w:bidi w:val="0"/>
              <w:snapToGrid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55</w:t>
            </w:r>
            <w:r>
              <w:rPr>
                <w:rFonts w:hint="eastAsia" w:ascii="仿宋_GB2312" w:hAnsi="仿宋_GB2312" w:eastAsia="仿宋_GB2312" w:cs="仿宋_GB2312"/>
                <w:b w:val="0"/>
                <w:bCs w:val="0"/>
                <w:color w:val="000000"/>
                <w:sz w:val="21"/>
                <w:szCs w:val="21"/>
                <w:u w:val="none"/>
              </w:rPr>
              <w:t>．落实教育部等五部门《关于加强新时代中小学思想政治理论课教师队伍建设的意见》,加强中小学思政课教师队伍建设，配齐配强人员，建立准入制度和退出机制，加强实践教育，完善评价激励机制。</w:t>
            </w:r>
          </w:p>
        </w:tc>
        <w:tc>
          <w:tcPr>
            <w:tcW w:w="1343"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1682"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3.2师德</w:t>
            </w:r>
            <w:r>
              <w:rPr>
                <w:rFonts w:hint="eastAsia" w:ascii="仿宋_GB2312" w:hAnsi="仿宋_GB2312" w:eastAsia="仿宋_GB2312" w:cs="仿宋_GB2312"/>
                <w:b w:val="0"/>
                <w:bCs w:val="0"/>
                <w:color w:val="000000"/>
                <w:sz w:val="21"/>
                <w:szCs w:val="21"/>
                <w:u w:val="none"/>
                <w:lang w:val="en-US" w:eastAsia="zh-CN"/>
              </w:rPr>
              <w:t>师风养成表现</w:t>
            </w:r>
          </w:p>
        </w:tc>
        <w:tc>
          <w:tcPr>
            <w:tcW w:w="8409" w:type="dxa"/>
            <w:noWrap w:val="0"/>
            <w:vAlign w:val="center"/>
          </w:tcPr>
          <w:p>
            <w:pPr>
              <w:keepNext w:val="0"/>
              <w:keepLines w:val="0"/>
              <w:pageBreakBefore w:val="0"/>
              <w:widowControl/>
              <w:numPr>
                <w:ilvl w:val="0"/>
                <w:numId w:val="9"/>
              </w:numPr>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充分发挥课堂主渠道作用，引导广大教师守好讲台主阵地，将立德树人放在首要位置，融入渗透到教育教学全过程，以心育心、以德育德、以人格育人格。</w:t>
            </w:r>
          </w:p>
          <w:p>
            <w:pPr>
              <w:keepNext w:val="0"/>
              <w:keepLines w:val="0"/>
              <w:pageBreakBefore w:val="0"/>
              <w:widowControl/>
              <w:numPr>
                <w:ilvl w:val="0"/>
                <w:numId w:val="9"/>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pacing w:val="-2"/>
                <w:kern w:val="0"/>
                <w:sz w:val="21"/>
                <w:szCs w:val="21"/>
                <w:u w:val="none"/>
              </w:rPr>
            </w:pPr>
            <w:r>
              <w:rPr>
                <w:rFonts w:hint="eastAsia" w:ascii="仿宋_GB2312" w:hAnsi="仿宋_GB2312" w:eastAsia="仿宋_GB2312" w:cs="仿宋_GB2312"/>
                <w:b w:val="0"/>
                <w:bCs w:val="0"/>
                <w:color w:val="000000"/>
                <w:sz w:val="21"/>
                <w:szCs w:val="21"/>
                <w:u w:val="none"/>
              </w:rPr>
              <w:t>教师关心关爱学生、公正对待学生，师生关系和谐融洽；教师学风教风整体良好，教育教学活动中的言行举止符合教师职业道德规范。</w:t>
            </w:r>
          </w:p>
        </w:tc>
        <w:tc>
          <w:tcPr>
            <w:tcW w:w="1343" w:type="dxa"/>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实地考察</w:t>
            </w:r>
          </w:p>
        </w:tc>
        <w:tc>
          <w:tcPr>
            <w:tcW w:w="839" w:type="dxa"/>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3.3师德</w:t>
            </w:r>
            <w:r>
              <w:rPr>
                <w:rFonts w:hint="eastAsia" w:ascii="仿宋_GB2312" w:hAnsi="仿宋_GB2312" w:eastAsia="仿宋_GB2312" w:cs="仿宋_GB2312"/>
                <w:b w:val="0"/>
                <w:bCs w:val="0"/>
                <w:color w:val="000000"/>
                <w:sz w:val="21"/>
                <w:szCs w:val="21"/>
                <w:u w:val="none"/>
                <w:lang w:val="en-US" w:eastAsia="zh-CN"/>
              </w:rPr>
              <w:t>师风奖励监督惩处</w:t>
            </w:r>
          </w:p>
        </w:tc>
        <w:tc>
          <w:tcPr>
            <w:tcW w:w="8409" w:type="dxa"/>
            <w:noWrap w:val="0"/>
            <w:vAlign w:val="center"/>
          </w:tcPr>
          <w:p>
            <w:pPr>
              <w:keepNext w:val="0"/>
              <w:keepLines w:val="0"/>
              <w:pageBreakBefore w:val="0"/>
              <w:numPr>
                <w:ilvl w:val="0"/>
                <w:numId w:val="9"/>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完善师德表彰奖励制度，定期开展师德典型选树和表彰活动，形成争创师德典型的良好氛围。强化尊师教育，厚植校园师道文化，将尊师重教观念渗透进学生的价值体系。 </w:t>
            </w:r>
          </w:p>
          <w:p>
            <w:pPr>
              <w:keepNext w:val="0"/>
              <w:keepLines w:val="0"/>
              <w:pageBreakBefore w:val="0"/>
              <w:numPr>
                <w:ilvl w:val="0"/>
                <w:numId w:val="9"/>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严格教师资格和准入制度，学校对新入职教师的思想政治、品德学风进行综合考察和把关，将思想政治和师德要求纳入教师聘用合同。</w:t>
            </w:r>
          </w:p>
          <w:p>
            <w:pPr>
              <w:keepNext w:val="0"/>
              <w:keepLines w:val="0"/>
              <w:pageBreakBefore w:val="0"/>
              <w:numPr>
                <w:ilvl w:val="0"/>
                <w:numId w:val="9"/>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将师德教育摆在教师培训首位，贯穿教师职业生涯全过程，师德教育有计划、有方案、有保障。在职教师培训每学年有师德师风专题教育。 </w:t>
            </w:r>
          </w:p>
          <w:p>
            <w:pPr>
              <w:keepNext w:val="0"/>
              <w:keepLines w:val="0"/>
              <w:pageBreakBefore w:val="0"/>
              <w:numPr>
                <w:ilvl w:val="0"/>
                <w:numId w:val="9"/>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将师德考核作为教师考核的核心内容，纳入教师考核评价体系，考核结果存入教师档案。强化师德考核结果的运用，师德考核不合格者年度考核评定为不合格，并取消在教师职称评聘、推优评先、表彰奖励、科研和人才项目申请等方面的资格。依据《湖南省中小学教师违反职业道德行为处理实施办法（试行）》的有关规定， 严格、及时、公正处理违反教师职业道德的行为。 </w:t>
            </w:r>
          </w:p>
          <w:p>
            <w:pPr>
              <w:keepNext w:val="0"/>
              <w:keepLines w:val="0"/>
              <w:pageBreakBefore w:val="0"/>
              <w:numPr>
                <w:ilvl w:val="0"/>
                <w:numId w:val="9"/>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构建学校、教师、学生、家长和社会多方参与的师德监督体系，学生评教机制完善。 </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 </w:t>
            </w:r>
          </w:p>
        </w:tc>
        <w:tc>
          <w:tcPr>
            <w:tcW w:w="1343"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tc>
        <w:tc>
          <w:tcPr>
            <w:tcW w:w="839"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rPr>
            </w:pPr>
            <w:r>
              <w:rPr>
                <w:rFonts w:hint="eastAsia" w:ascii="仿宋_GB2312" w:hAnsi="仿宋_GB2312" w:eastAsia="仿宋_GB2312" w:cs="仿宋_GB2312"/>
                <w:b w:val="0"/>
                <w:bCs w:val="0"/>
                <w:color w:val="000000"/>
                <w:sz w:val="21"/>
                <w:szCs w:val="21"/>
                <w:u w:val="none"/>
              </w:rPr>
              <w:t>3.</w:t>
            </w:r>
            <w:r>
              <w:rPr>
                <w:rFonts w:hint="eastAsia" w:ascii="仿宋_GB2312" w:hAnsi="仿宋_GB2312" w:eastAsia="仿宋_GB2312" w:cs="仿宋_GB2312"/>
                <w:b w:val="0"/>
                <w:bCs w:val="0"/>
                <w:color w:val="000000"/>
                <w:sz w:val="21"/>
                <w:szCs w:val="21"/>
                <w:u w:val="none"/>
                <w:lang w:val="en-US" w:eastAsia="zh-CN"/>
              </w:rPr>
              <w:t>4 重视班主任和骨干教师建设</w:t>
            </w:r>
          </w:p>
        </w:tc>
        <w:tc>
          <w:tcPr>
            <w:tcW w:w="8409" w:type="dxa"/>
            <w:noWrap w:val="0"/>
            <w:vAlign w:val="center"/>
          </w:tcPr>
          <w:p>
            <w:pPr>
              <w:keepNext w:val="0"/>
              <w:keepLines w:val="0"/>
              <w:pageBreakBefore w:val="0"/>
              <w:widowControl/>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63</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重视班主任、骨干教师的成长，建立健全班主任和骨干教师的管理、培训、考核、评价等制度。</w:t>
            </w:r>
          </w:p>
          <w:p>
            <w:pPr>
              <w:keepNext w:val="0"/>
              <w:keepLines w:val="0"/>
              <w:pageBreakBefore w:val="0"/>
              <w:widowControl/>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64</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 xml:space="preserve">落实班主任待遇相关政策规定，学校团委书记、大队辅导员享受中层正职待遇。 </w:t>
            </w:r>
          </w:p>
          <w:p>
            <w:pPr>
              <w:keepNext w:val="0"/>
              <w:keepLines w:val="0"/>
              <w:pageBreakBefore w:val="0"/>
              <w:widowControl/>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65</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注重年轻教师队伍的发展，工作有计划、有措施、有成效。</w:t>
            </w:r>
          </w:p>
        </w:tc>
        <w:tc>
          <w:tcPr>
            <w:tcW w:w="1343"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tc>
        <w:tc>
          <w:tcPr>
            <w:tcW w:w="839"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1470" w:hRule="atLeast"/>
          <w:jc w:val="center"/>
        </w:trPr>
        <w:tc>
          <w:tcPr>
            <w:tcW w:w="1730" w:type="dxa"/>
            <w:vMerge w:val="restart"/>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4．校园文化建设</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color w:val="000000"/>
                <w:sz w:val="21"/>
                <w:szCs w:val="21"/>
                <w:u w:val="none"/>
                <w:lang w:val="en-US" w:eastAsia="zh-CN"/>
              </w:rPr>
              <w:t>10</w:t>
            </w:r>
            <w:r>
              <w:rPr>
                <w:rFonts w:hint="eastAsia" w:ascii="仿宋_GB2312" w:hAnsi="仿宋_GB2312" w:eastAsia="仿宋_GB2312" w:cs="仿宋_GB2312"/>
                <w:b w:val="0"/>
                <w:bCs w:val="0"/>
                <w:color w:val="000000"/>
                <w:sz w:val="21"/>
                <w:szCs w:val="21"/>
                <w:u w:val="none"/>
              </w:rPr>
              <w:t>分）</w:t>
            </w: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4.1</w:t>
            </w:r>
            <w:r>
              <w:rPr>
                <w:rFonts w:hint="eastAsia" w:ascii="仿宋_GB2312" w:hAnsi="仿宋_GB2312" w:eastAsia="仿宋_GB2312" w:cs="仿宋_GB2312"/>
                <w:b w:val="0"/>
                <w:bCs w:val="0"/>
                <w:color w:val="000000"/>
                <w:sz w:val="21"/>
                <w:szCs w:val="21"/>
                <w:u w:val="none"/>
                <w:lang w:val="en-US" w:eastAsia="zh-CN"/>
              </w:rPr>
              <w:t>校园文化品牌</w:t>
            </w:r>
          </w:p>
        </w:tc>
        <w:tc>
          <w:tcPr>
            <w:tcW w:w="84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66</w:t>
            </w:r>
            <w:r>
              <w:rPr>
                <w:rFonts w:hint="eastAsia" w:ascii="仿宋_GB2312" w:hAnsi="仿宋_GB2312" w:eastAsia="仿宋_GB2312" w:cs="仿宋_GB2312"/>
                <w:b w:val="0"/>
                <w:bCs w:val="0"/>
                <w:color w:val="000000"/>
                <w:sz w:val="21"/>
                <w:szCs w:val="21"/>
                <w:u w:val="none"/>
              </w:rPr>
              <w:t>．制定校园文化建设的总体规划，有年度工作实施计划和重要项目</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i w:val="0"/>
                <w:iCs w:val="0"/>
                <w:color w:val="000000"/>
                <w:sz w:val="21"/>
                <w:szCs w:val="21"/>
                <w:u w:val="none"/>
              </w:rPr>
              <w:t>形成学校领导、各部门参与的工作格局，经费有基本保证。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rPr>
              <w:t>67</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加强校园文化建设，形成校园文化品牌，有特色鲜明的校风、教风、学风、校训、学校精神、校史、校歌、校徽等校园文化符号，并能以此激励教育学生。</w:t>
            </w:r>
          </w:p>
        </w:tc>
        <w:tc>
          <w:tcPr>
            <w:tcW w:w="1343"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339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rPr>
              <w:t>4.</w:t>
            </w:r>
            <w:r>
              <w:rPr>
                <w:rFonts w:hint="eastAsia" w:ascii="仿宋_GB2312" w:hAnsi="仿宋_GB2312" w:eastAsia="仿宋_GB2312" w:cs="仿宋_GB2312"/>
                <w:b w:val="0"/>
                <w:bCs w:val="0"/>
                <w:color w:val="000000"/>
                <w:sz w:val="21"/>
                <w:szCs w:val="21"/>
                <w:u w:val="none"/>
                <w:lang w:val="en-US" w:eastAsia="zh-CN"/>
              </w:rPr>
              <w:t>2校园</w:t>
            </w:r>
            <w:r>
              <w:rPr>
                <w:rFonts w:hint="eastAsia" w:ascii="仿宋_GB2312" w:hAnsi="仿宋_GB2312" w:eastAsia="仿宋_GB2312" w:cs="仿宋_GB2312"/>
                <w:b w:val="0"/>
                <w:bCs w:val="0"/>
                <w:color w:val="000000"/>
                <w:sz w:val="21"/>
                <w:szCs w:val="21"/>
                <w:u w:val="none"/>
              </w:rPr>
              <w:t>文体活动</w:t>
            </w:r>
          </w:p>
        </w:tc>
        <w:tc>
          <w:tcPr>
            <w:tcW w:w="84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68</w:t>
            </w:r>
            <w:r>
              <w:rPr>
                <w:rFonts w:hint="eastAsia" w:ascii="仿宋_GB2312" w:hAnsi="仿宋_GB2312" w:eastAsia="仿宋_GB2312" w:cs="仿宋_GB2312"/>
                <w:b w:val="0"/>
                <w:bCs w:val="0"/>
                <w:color w:val="000000"/>
                <w:sz w:val="21"/>
                <w:szCs w:val="21"/>
                <w:u w:val="none"/>
              </w:rPr>
              <w:t>．注重发挥共青团、少先队、学校社团组织的作用，调动学生参与的积极性，开展形式多样、健康向上、格调高雅的校园文化活动。</w:t>
            </w:r>
            <w:r>
              <w:rPr>
                <w:rFonts w:hint="eastAsia" w:ascii="仿宋_GB2312" w:hAnsi="仿宋_GB2312" w:eastAsia="仿宋_GB2312" w:cs="仿宋_GB2312"/>
                <w:b w:val="0"/>
                <w:bCs w:val="0"/>
                <w:i w:val="0"/>
                <w:iCs w:val="0"/>
                <w:color w:val="000000"/>
                <w:spacing w:val="-5"/>
                <w:sz w:val="21"/>
                <w:szCs w:val="21"/>
                <w:u w:val="none"/>
              </w:rPr>
              <w:t>各种社团组织或兴趣小组活动</w:t>
            </w:r>
            <w:r>
              <w:rPr>
                <w:rFonts w:hint="eastAsia" w:ascii="仿宋_GB2312" w:hAnsi="仿宋_GB2312" w:eastAsia="仿宋_GB2312" w:cs="仿宋_GB2312"/>
                <w:b w:val="0"/>
                <w:bCs w:val="0"/>
                <w:i w:val="0"/>
                <w:iCs w:val="0"/>
                <w:color w:val="000000"/>
                <w:sz w:val="21"/>
                <w:szCs w:val="21"/>
                <w:u w:val="none"/>
              </w:rPr>
              <w:t>正常。</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69</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实施《国家学生体质健康标准》，落实体育课程和课时安排要求，学生体质健康达标率在</w:t>
            </w:r>
            <w:r>
              <w:rPr>
                <w:rFonts w:hint="eastAsia" w:ascii="仿宋_GB2312" w:hAnsi="仿宋_GB2312" w:eastAsia="仿宋_GB2312" w:cs="仿宋_GB2312"/>
                <w:b w:val="0"/>
                <w:bCs w:val="0"/>
                <w:color w:val="000000"/>
                <w:sz w:val="21"/>
                <w:szCs w:val="21"/>
                <w:u w:val="none"/>
                <w:lang w:val="en-US" w:eastAsia="zh-CN"/>
              </w:rPr>
              <w:t>8</w:t>
            </w: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以上。做好学生视力保健工作，学生近视率小学、初中、高中分别控制在 38</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、60</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、70</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以下。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70</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落实开齐开足美育课程要求，积极开展体音美素质拓展活动。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71</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经常开展文体艺术、劳动技能、科技体验等校园文化主题活动，内容丰富、特色鲜明、吸引力强。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72</w:t>
            </w:r>
            <w:r>
              <w:rPr>
                <w:rFonts w:hint="eastAsia" w:ascii="仿宋_GB2312" w:hAnsi="仿宋_GB2312" w:eastAsia="仿宋_GB2312" w:cs="仿宋_GB2312"/>
                <w:b w:val="0"/>
                <w:bCs w:val="0"/>
                <w:color w:val="000000"/>
                <w:spacing w:val="-9"/>
                <w:sz w:val="21"/>
                <w:szCs w:val="21"/>
                <w:u w:val="none"/>
              </w:rPr>
              <w:t>．</w:t>
            </w:r>
            <w:r>
              <w:rPr>
                <w:rFonts w:hint="eastAsia" w:ascii="仿宋_GB2312" w:hAnsi="仿宋_GB2312" w:eastAsia="仿宋_GB2312" w:cs="仿宋_GB2312"/>
                <w:b w:val="0"/>
                <w:bCs w:val="0"/>
                <w:color w:val="000000"/>
                <w:spacing w:val="-9"/>
                <w:sz w:val="21"/>
                <w:szCs w:val="21"/>
                <w:u w:val="none"/>
                <w:lang w:val="en-US" w:eastAsia="zh-CN"/>
              </w:rPr>
              <w:t>开展</w:t>
            </w:r>
            <w:r>
              <w:rPr>
                <w:rFonts w:hint="eastAsia" w:ascii="仿宋_GB2312" w:hAnsi="仿宋_GB2312" w:eastAsia="仿宋_GB2312" w:cs="仿宋_GB2312"/>
                <w:b w:val="0"/>
                <w:bCs w:val="0"/>
                <w:color w:val="000000"/>
                <w:spacing w:val="-2"/>
                <w:sz w:val="21"/>
                <w:szCs w:val="21"/>
                <w:u w:val="none"/>
                <w:lang w:val="en-US" w:eastAsia="zh-CN"/>
              </w:rPr>
              <w:t>“全国中小学生电影周”活动</w:t>
            </w:r>
            <w:r>
              <w:rPr>
                <w:rFonts w:hint="eastAsia" w:ascii="仿宋_GB2312" w:hAnsi="仿宋_GB2312" w:eastAsia="仿宋_GB2312" w:cs="仿宋_GB2312"/>
                <w:b w:val="0"/>
                <w:bCs w:val="0"/>
                <w:color w:val="000000"/>
                <w:sz w:val="21"/>
                <w:szCs w:val="21"/>
                <w:u w:val="none"/>
              </w:rPr>
              <w:t>。</w:t>
            </w:r>
            <w:r>
              <w:rPr>
                <w:rFonts w:hint="eastAsia" w:ascii="仿宋_GB2312" w:hAnsi="仿宋_GB2312" w:eastAsia="仿宋_GB2312" w:cs="仿宋_GB2312"/>
                <w:b w:val="0"/>
                <w:bCs w:val="0"/>
                <w:i w:val="0"/>
                <w:iCs w:val="0"/>
                <w:color w:val="000000"/>
                <w:spacing w:val="0"/>
                <w:sz w:val="21"/>
                <w:szCs w:val="21"/>
                <w:u w:val="none"/>
              </w:rPr>
              <w:t>每学期组织中小学生在学校或进影院</w:t>
            </w:r>
            <w:r>
              <w:rPr>
                <w:rFonts w:hint="eastAsia" w:ascii="仿宋_GB2312" w:hAnsi="仿宋_GB2312" w:eastAsia="仿宋_GB2312" w:cs="仿宋_GB2312"/>
                <w:b w:val="0"/>
                <w:bCs w:val="0"/>
                <w:i w:val="0"/>
                <w:iCs w:val="0"/>
                <w:color w:val="000000"/>
                <w:spacing w:val="0"/>
                <w:sz w:val="21"/>
                <w:szCs w:val="21"/>
                <w:u w:val="none"/>
                <w:shd w:val="clear" w:color="auto" w:fill="auto"/>
              </w:rPr>
              <w:t>观看</w:t>
            </w:r>
            <w:r>
              <w:rPr>
                <w:rFonts w:hint="eastAsia" w:ascii="仿宋_GB2312" w:hAnsi="仿宋_GB2312" w:eastAsia="仿宋_GB2312" w:cs="仿宋_GB2312"/>
                <w:b w:val="0"/>
                <w:bCs w:val="0"/>
                <w:i w:val="0"/>
                <w:iCs w:val="0"/>
                <w:color w:val="000000"/>
                <w:spacing w:val="0"/>
                <w:sz w:val="21"/>
                <w:szCs w:val="21"/>
                <w:u w:val="none"/>
                <w:shd w:val="clear" w:color="auto" w:fill="auto"/>
                <w:lang w:val="en-US" w:eastAsia="zh-CN"/>
              </w:rPr>
              <w:t>2</w:t>
            </w:r>
            <w:r>
              <w:rPr>
                <w:rFonts w:hint="eastAsia" w:ascii="仿宋_GB2312" w:hAnsi="仿宋_GB2312" w:eastAsia="仿宋_GB2312" w:cs="仿宋_GB2312"/>
                <w:b w:val="0"/>
                <w:bCs w:val="0"/>
                <w:i w:val="0"/>
                <w:iCs w:val="0"/>
                <w:color w:val="000000"/>
                <w:spacing w:val="0"/>
                <w:sz w:val="21"/>
                <w:szCs w:val="21"/>
                <w:u w:val="none"/>
                <w:shd w:val="clear" w:color="auto" w:fill="auto"/>
              </w:rPr>
              <w:t>次优秀影片</w:t>
            </w:r>
            <w:r>
              <w:rPr>
                <w:rFonts w:hint="eastAsia" w:ascii="仿宋_GB2312" w:hAnsi="仿宋_GB2312" w:eastAsia="仿宋_GB2312" w:cs="仿宋_GB2312"/>
                <w:b w:val="0"/>
                <w:bCs w:val="0"/>
                <w:i w:val="0"/>
                <w:iCs w:val="0"/>
                <w:color w:val="000000"/>
                <w:spacing w:val="0"/>
                <w:sz w:val="21"/>
                <w:szCs w:val="21"/>
                <w:u w:val="none"/>
              </w:rPr>
              <w:t>。（观看电影以教育部、国家电影局向全国中小学生推荐的优秀影片片目为准）</w:t>
            </w:r>
          </w:p>
        </w:tc>
        <w:tc>
          <w:tcPr>
            <w:tcW w:w="1343"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问卷调查</w:t>
            </w:r>
          </w:p>
        </w:tc>
        <w:tc>
          <w:tcPr>
            <w:tcW w:w="839"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eastAsia="zh-CN"/>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4.3 书香校园建设</w:t>
            </w:r>
          </w:p>
        </w:tc>
        <w:tc>
          <w:tcPr>
            <w:tcW w:w="84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7</w:t>
            </w:r>
            <w:r>
              <w:rPr>
                <w:rFonts w:hint="eastAsia" w:ascii="仿宋_GB2312" w:hAnsi="仿宋_GB2312" w:eastAsia="仿宋_GB2312" w:cs="仿宋_GB2312"/>
                <w:b w:val="0"/>
                <w:bCs w:val="0"/>
                <w:color w:val="000000"/>
                <w:sz w:val="21"/>
                <w:szCs w:val="21"/>
                <w:u w:val="none"/>
                <w:lang w:val="en-US" w:eastAsia="zh-CN"/>
              </w:rPr>
              <w:t>3</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积极推荐好书，</w:t>
            </w:r>
            <w:r>
              <w:rPr>
                <w:rFonts w:hint="eastAsia" w:ascii="仿宋_GB2312" w:hAnsi="仿宋_GB2312" w:eastAsia="仿宋_GB2312" w:cs="仿宋_GB2312"/>
                <w:b w:val="0"/>
                <w:bCs w:val="0"/>
                <w:color w:val="000000"/>
                <w:sz w:val="21"/>
                <w:szCs w:val="21"/>
                <w:u w:val="none"/>
                <w:lang w:eastAsia="zh-CN"/>
              </w:rPr>
              <w:t>推进教师读书活动常态化、制度化。</w:t>
            </w:r>
            <w:r>
              <w:rPr>
                <w:rFonts w:hint="eastAsia" w:ascii="仿宋_GB2312" w:hAnsi="仿宋_GB2312" w:eastAsia="仿宋_GB2312" w:cs="仿宋_GB2312"/>
                <w:b w:val="0"/>
                <w:bCs w:val="0"/>
                <w:color w:val="000000"/>
                <w:sz w:val="21"/>
                <w:szCs w:val="21"/>
                <w:u w:val="none"/>
              </w:rPr>
              <w:t>加强学生阅读习惯培养，多读书、读好书，推动教育部统编《语文》推荐阅读书目、《教育部基础教育课程教材发展中心 中小学生阅读指导目录》落实。</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7</w:t>
            </w:r>
            <w:r>
              <w:rPr>
                <w:rFonts w:hint="eastAsia" w:ascii="仿宋_GB2312" w:hAnsi="仿宋_GB2312" w:eastAsia="仿宋_GB2312" w:cs="仿宋_GB2312"/>
                <w:b w:val="0"/>
                <w:bCs w:val="0"/>
                <w:color w:val="000000"/>
                <w:sz w:val="21"/>
                <w:szCs w:val="21"/>
                <w:u w:val="none"/>
                <w:lang w:val="en-US" w:eastAsia="zh-CN"/>
              </w:rPr>
              <w:t>4</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结合学校办学特色，积极开展校园读书节等书香校园阅读工程活动；用好阅读场所，建设图书角或阅读宣传栏、校园书店等；利用校园网或学校微信公众号等开设校园阅读专栏。</w:t>
            </w:r>
          </w:p>
        </w:tc>
        <w:tc>
          <w:tcPr>
            <w:tcW w:w="1343"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问卷调查</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851"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4.4</w:t>
            </w:r>
            <w:r>
              <w:rPr>
                <w:rFonts w:hint="eastAsia" w:ascii="仿宋_GB2312" w:hAnsi="仿宋_GB2312" w:eastAsia="仿宋_GB2312" w:cs="仿宋_GB2312"/>
                <w:b w:val="0"/>
                <w:bCs w:val="0"/>
                <w:color w:val="000000"/>
                <w:sz w:val="21"/>
                <w:szCs w:val="21"/>
                <w:u w:val="none"/>
                <w:lang w:val="en-US" w:eastAsia="zh-CN"/>
              </w:rPr>
              <w:t>校园</w:t>
            </w:r>
            <w:r>
              <w:rPr>
                <w:rFonts w:hint="eastAsia" w:ascii="仿宋_GB2312" w:hAnsi="仿宋_GB2312" w:eastAsia="仿宋_GB2312" w:cs="仿宋_GB2312"/>
                <w:b w:val="0"/>
                <w:bCs w:val="0"/>
                <w:color w:val="000000"/>
                <w:sz w:val="21"/>
                <w:szCs w:val="21"/>
                <w:u w:val="none"/>
              </w:rPr>
              <w:t>文</w:t>
            </w:r>
            <w:r>
              <w:rPr>
                <w:rFonts w:hint="eastAsia" w:ascii="仿宋_GB2312" w:hAnsi="仿宋_GB2312" w:eastAsia="仿宋_GB2312" w:cs="仿宋_GB2312"/>
                <w:b w:val="0"/>
                <w:bCs w:val="0"/>
                <w:color w:val="000000"/>
                <w:sz w:val="21"/>
                <w:szCs w:val="21"/>
                <w:u w:val="none"/>
                <w:lang w:val="en-US" w:eastAsia="zh-CN"/>
              </w:rPr>
              <w:t>体设施</w:t>
            </w:r>
          </w:p>
        </w:tc>
        <w:tc>
          <w:tcPr>
            <w:tcW w:w="8409" w:type="dxa"/>
            <w:noWrap w:val="0"/>
            <w:vAlign w:val="center"/>
          </w:tcPr>
          <w:p>
            <w:pPr>
              <w:pStyle w:val="9"/>
              <w:keepNext w:val="0"/>
              <w:keepLines w:val="0"/>
              <w:pageBreakBefore w:val="0"/>
              <w:widowControl w:val="0"/>
              <w:numPr>
                <w:ilvl w:val="0"/>
                <w:numId w:val="10"/>
              </w:numPr>
              <w:kinsoku/>
              <w:wordWrap/>
              <w:overflowPunct/>
              <w:topLinePunct w:val="0"/>
              <w:autoSpaceDE/>
              <w:autoSpaceDN/>
              <w:bidi w:val="0"/>
              <w:adjustRightInd/>
              <w:snapToGrid/>
              <w:spacing w:line="320" w:lineRule="exact"/>
              <w:ind w:leftChars="0" w:right="99" w:rightChars="0"/>
              <w:jc w:val="both"/>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i w:val="0"/>
                <w:iCs w:val="0"/>
                <w:color w:val="000000"/>
                <w:spacing w:val="0"/>
                <w:sz w:val="21"/>
                <w:szCs w:val="21"/>
                <w:u w:val="none"/>
              </w:rPr>
              <w:t>完善文化和体育设施，如图书馆、艺术馆（艺术活动室）、科技馆（科技活动室、实验室）、体育场（馆）等，校园文体活动场所管理措施完善。</w:t>
            </w:r>
          </w:p>
        </w:tc>
        <w:tc>
          <w:tcPr>
            <w:tcW w:w="1343"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实地考察</w:t>
            </w:r>
          </w:p>
        </w:tc>
        <w:tc>
          <w:tcPr>
            <w:tcW w:w="839"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优美</w:t>
            </w:r>
            <w:r>
              <w:rPr>
                <w:rFonts w:hint="eastAsia" w:ascii="仿宋_GB2312" w:hAnsi="仿宋_GB2312" w:eastAsia="仿宋_GB2312" w:cs="仿宋_GB2312"/>
                <w:b w:val="0"/>
                <w:bCs w:val="0"/>
                <w:color w:val="000000"/>
                <w:sz w:val="21"/>
                <w:szCs w:val="21"/>
                <w:u w:val="none"/>
              </w:rPr>
              <w:t>环境建设</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w:t>
            </w:r>
            <w:r>
              <w:rPr>
                <w:rFonts w:hint="eastAsia" w:ascii="仿宋_GB2312" w:hAnsi="仿宋_GB2312" w:eastAsia="仿宋_GB2312" w:cs="仿宋_GB2312"/>
                <w:b w:val="0"/>
                <w:bCs w:val="0"/>
                <w:color w:val="000000"/>
                <w:sz w:val="21"/>
                <w:szCs w:val="21"/>
                <w:u w:val="none"/>
                <w:lang w:val="en-US" w:eastAsia="zh-CN"/>
              </w:rPr>
              <w:t>5</w:t>
            </w:r>
            <w:r>
              <w:rPr>
                <w:rFonts w:hint="eastAsia" w:ascii="仿宋_GB2312" w:hAnsi="仿宋_GB2312" w:eastAsia="仿宋_GB2312" w:cs="仿宋_GB2312"/>
                <w:b w:val="0"/>
                <w:bCs w:val="0"/>
                <w:color w:val="000000"/>
                <w:sz w:val="21"/>
                <w:szCs w:val="21"/>
                <w:u w:val="none"/>
              </w:rPr>
              <w:t>分）</w:t>
            </w: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5.1</w:t>
            </w:r>
            <w:r>
              <w:rPr>
                <w:rFonts w:hint="eastAsia" w:ascii="仿宋_GB2312" w:hAnsi="仿宋_GB2312" w:eastAsia="仿宋_GB2312" w:cs="仿宋_GB2312"/>
                <w:b w:val="0"/>
                <w:bCs w:val="0"/>
                <w:color w:val="000000"/>
                <w:sz w:val="21"/>
                <w:szCs w:val="21"/>
                <w:u w:val="none"/>
                <w:lang w:val="en-US" w:eastAsia="zh-CN"/>
              </w:rPr>
              <w:t>校园</w:t>
            </w:r>
            <w:r>
              <w:rPr>
                <w:rFonts w:hint="eastAsia" w:ascii="仿宋_GB2312" w:hAnsi="仿宋_GB2312" w:eastAsia="仿宋_GB2312" w:cs="仿宋_GB2312"/>
                <w:b w:val="0"/>
                <w:bCs w:val="0"/>
                <w:color w:val="000000"/>
                <w:sz w:val="21"/>
                <w:szCs w:val="21"/>
                <w:u w:val="none"/>
              </w:rPr>
              <w:t>环境规划</w:t>
            </w:r>
          </w:p>
        </w:tc>
        <w:tc>
          <w:tcPr>
            <w:tcW w:w="8409" w:type="dxa"/>
            <w:noWrap w:val="0"/>
            <w:vAlign w:val="center"/>
          </w:tcPr>
          <w:p>
            <w:pPr>
              <w:keepNext w:val="0"/>
              <w:keepLines w:val="0"/>
              <w:pageBreakBefore w:val="0"/>
              <w:numPr>
                <w:ilvl w:val="0"/>
                <w:numId w:val="11"/>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校园总体布局合理，合理规划各类公共绿地和绿植搭配，提升校园绿化美化、清洁化水平。有校园建设整体规划，各校区功能规划合理，各类设施齐备，标识醒目，充分体现使用、审美、教育的和谐统一。校园景观有文化底蕴，体现环境育人功能。</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5.2 校园环境管理</w:t>
            </w:r>
          </w:p>
        </w:tc>
        <w:tc>
          <w:tcPr>
            <w:tcW w:w="8409" w:type="dxa"/>
            <w:noWrap w:val="0"/>
            <w:vAlign w:val="top"/>
          </w:tcPr>
          <w:p>
            <w:pPr>
              <w:pStyle w:val="9"/>
              <w:keepNext w:val="0"/>
              <w:keepLines w:val="0"/>
              <w:pageBreakBefore w:val="0"/>
              <w:kinsoku/>
              <w:wordWrap/>
              <w:overflowPunct/>
              <w:topLinePunct w:val="0"/>
              <w:autoSpaceDE/>
              <w:bidi w:val="0"/>
              <w:spacing w:line="300" w:lineRule="exact"/>
              <w:ind w:left="108" w:right="96"/>
              <w:textAlignment w:val="auto"/>
              <w:rPr>
                <w:rFonts w:hint="eastAsia" w:ascii="仿宋_GB2312" w:hAnsi="仿宋_GB2312" w:eastAsia="仿宋_GB2312" w:cs="仿宋_GB2312"/>
                <w:b w:val="0"/>
                <w:bCs w:val="0"/>
                <w:i w:val="0"/>
                <w:iCs w:val="0"/>
                <w:color w:val="000000"/>
                <w:spacing w:val="0"/>
                <w:w w:val="100"/>
                <w:position w:val="0"/>
                <w:sz w:val="21"/>
                <w:szCs w:val="21"/>
                <w:u w:val="none"/>
                <w:lang w:eastAsia="zh-CN"/>
              </w:rPr>
            </w:pPr>
            <w:r>
              <w:rPr>
                <w:rFonts w:hint="eastAsia" w:ascii="仿宋_GB2312" w:hAnsi="仿宋_GB2312" w:eastAsia="仿宋_GB2312" w:cs="仿宋_GB2312"/>
                <w:b w:val="0"/>
                <w:bCs w:val="0"/>
                <w:i w:val="0"/>
                <w:iCs w:val="0"/>
                <w:color w:val="000000"/>
                <w:spacing w:val="0"/>
                <w:w w:val="100"/>
                <w:position w:val="0"/>
                <w:sz w:val="21"/>
                <w:szCs w:val="21"/>
                <w:u w:val="none"/>
                <w:lang w:val="en-US" w:eastAsia="zh-CN"/>
              </w:rPr>
              <w:t>77</w:t>
            </w:r>
            <w:r>
              <w:rPr>
                <w:rFonts w:hint="eastAsia" w:ascii="仿宋_GB2312" w:hAnsi="仿宋_GB2312" w:eastAsia="仿宋_GB2312" w:cs="仿宋_GB2312"/>
                <w:b w:val="0"/>
                <w:bCs w:val="0"/>
                <w:i w:val="0"/>
                <w:iCs w:val="0"/>
                <w:color w:val="000000"/>
                <w:spacing w:val="0"/>
                <w:w w:val="100"/>
                <w:position w:val="0"/>
                <w:sz w:val="21"/>
                <w:szCs w:val="21"/>
                <w:u w:val="none"/>
                <w:lang w:eastAsia="zh-CN"/>
              </w:rPr>
              <w:t>.</w:t>
            </w:r>
            <w:r>
              <w:rPr>
                <w:rFonts w:hint="eastAsia" w:ascii="仿宋_GB2312" w:hAnsi="仿宋_GB2312" w:eastAsia="仿宋_GB2312" w:cs="仿宋_GB2312"/>
                <w:b w:val="0"/>
                <w:bCs w:val="0"/>
                <w:i w:val="0"/>
                <w:iCs w:val="0"/>
                <w:color w:val="000000"/>
                <w:spacing w:val="0"/>
                <w:w w:val="100"/>
                <w:position w:val="0"/>
                <w:sz w:val="21"/>
                <w:szCs w:val="21"/>
                <w:u w:val="none"/>
              </w:rPr>
              <w:t xml:space="preserve"> 教室：有国旗、社会主义核心价值观、学生守则和班级文化等宣传栏目，卫生整洁。</w:t>
            </w:r>
          </w:p>
          <w:p>
            <w:pPr>
              <w:pStyle w:val="9"/>
              <w:keepNext w:val="0"/>
              <w:keepLines w:val="0"/>
              <w:pageBreakBefore w:val="0"/>
              <w:kinsoku/>
              <w:wordWrap/>
              <w:overflowPunct/>
              <w:topLinePunct w:val="0"/>
              <w:autoSpaceDE/>
              <w:bidi w:val="0"/>
              <w:spacing w:line="300" w:lineRule="exact"/>
              <w:ind w:firstLine="420" w:firstLineChars="200"/>
              <w:textAlignment w:val="auto"/>
              <w:rPr>
                <w:rFonts w:hint="eastAsia" w:ascii="仿宋_GB2312" w:hAnsi="仿宋_GB2312" w:eastAsia="仿宋_GB2312" w:cs="仿宋_GB2312"/>
                <w:b w:val="0"/>
                <w:bCs w:val="0"/>
                <w:i w:val="0"/>
                <w:iCs w:val="0"/>
                <w:color w:val="000000"/>
                <w:spacing w:val="0"/>
                <w:w w:val="100"/>
                <w:position w:val="0"/>
                <w:sz w:val="21"/>
                <w:szCs w:val="21"/>
                <w:u w:val="none"/>
                <w:lang w:eastAsia="zh-CN"/>
              </w:rPr>
            </w:pPr>
            <w:r>
              <w:rPr>
                <w:rFonts w:hint="eastAsia" w:ascii="仿宋_GB2312" w:hAnsi="仿宋_GB2312" w:eastAsia="仿宋_GB2312" w:cs="仿宋_GB2312"/>
                <w:b w:val="0"/>
                <w:bCs w:val="0"/>
                <w:i w:val="0"/>
                <w:iCs w:val="0"/>
                <w:color w:val="000000"/>
                <w:spacing w:val="0"/>
                <w:w w:val="100"/>
                <w:position w:val="0"/>
                <w:sz w:val="21"/>
                <w:szCs w:val="21"/>
                <w:u w:val="none"/>
              </w:rPr>
              <w:t>办公室：物品摆放有序，有社会主义核心价值观公益广告，无卫生死角。</w:t>
            </w:r>
          </w:p>
          <w:p>
            <w:pPr>
              <w:pStyle w:val="9"/>
              <w:keepNext w:val="0"/>
              <w:keepLines w:val="0"/>
              <w:pageBreakBefore w:val="0"/>
              <w:kinsoku/>
              <w:wordWrap/>
              <w:overflowPunct/>
              <w:topLinePunct w:val="0"/>
              <w:autoSpaceDE/>
              <w:bidi w:val="0"/>
              <w:spacing w:line="300" w:lineRule="exact"/>
              <w:ind w:left="108" w:right="96" w:firstLine="360"/>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功能室：制度上墙，有使用纪律、责任人、开放时间；有社会主义核心价值观宣传；设施完好，卫生整洁，有消防设施（有验收检查记录）。</w:t>
            </w:r>
          </w:p>
          <w:p>
            <w:pPr>
              <w:pStyle w:val="9"/>
              <w:keepNext w:val="0"/>
              <w:keepLines w:val="0"/>
              <w:pageBreakBefore w:val="0"/>
              <w:kinsoku/>
              <w:wordWrap/>
              <w:overflowPunct/>
              <w:topLinePunct w:val="0"/>
              <w:autoSpaceDE/>
              <w:bidi w:val="0"/>
              <w:spacing w:line="300" w:lineRule="exact"/>
              <w:ind w:left="108" w:right="-29" w:firstLine="360"/>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宿舍寝室：有管理制度、责任人和卫生轮值制度，有社会主义核心价值观宣传； 卫生整洁、内务整齐，设施设备无安全隐患，有消防设施（有验收检查记录）。无宿舍寝室的学校不测评该项。</w:t>
            </w:r>
          </w:p>
          <w:p>
            <w:pPr>
              <w:pStyle w:val="9"/>
              <w:keepNext w:val="0"/>
              <w:keepLines w:val="0"/>
              <w:pageBreakBefore w:val="0"/>
              <w:kinsoku/>
              <w:wordWrap/>
              <w:overflowPunct/>
              <w:topLinePunct w:val="0"/>
              <w:autoSpaceDE/>
              <w:bidi w:val="0"/>
              <w:spacing w:line="300" w:lineRule="exact"/>
              <w:ind w:left="108" w:right="95" w:firstLine="360"/>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体育馆、器材室：有使用制度、使用记录、责任人，设施设备无安全隐患，卫生整洁，摆放有序，有消防设施（有验收检查记录）。</w:t>
            </w:r>
          </w:p>
          <w:p>
            <w:pPr>
              <w:pStyle w:val="9"/>
              <w:keepNext w:val="0"/>
              <w:keepLines w:val="0"/>
              <w:pageBreakBefore w:val="0"/>
              <w:kinsoku/>
              <w:wordWrap/>
              <w:overflowPunct/>
              <w:topLinePunct w:val="0"/>
              <w:autoSpaceDE/>
              <w:bidi w:val="0"/>
              <w:spacing w:line="300" w:lineRule="exact"/>
              <w:ind w:left="108" w:right="43" w:firstLine="360"/>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操场运动场：地面无坑洼、无积水、无垃圾，有社会主义核心价值观宣传，有加强体育健康宣传标语，设施设备无安全隐患。</w:t>
            </w:r>
          </w:p>
          <w:p>
            <w:pPr>
              <w:pStyle w:val="9"/>
              <w:keepNext w:val="0"/>
              <w:keepLines w:val="0"/>
              <w:pageBreakBefore w:val="0"/>
              <w:kinsoku/>
              <w:wordWrap/>
              <w:overflowPunct/>
              <w:topLinePunct w:val="0"/>
              <w:autoSpaceDE/>
              <w:bidi w:val="0"/>
              <w:spacing w:line="300" w:lineRule="exact"/>
              <w:ind w:left="108" w:right="43" w:firstLine="362"/>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停车场：地面无坑洼、无积水，摆放整齐，无乱停乱放，无卫生死角，有温馨提示等。</w:t>
            </w:r>
          </w:p>
          <w:p>
            <w:pPr>
              <w:pStyle w:val="9"/>
              <w:keepNext w:val="0"/>
              <w:keepLines w:val="0"/>
              <w:pageBreakBefore w:val="0"/>
              <w:kinsoku/>
              <w:wordWrap/>
              <w:overflowPunct/>
              <w:topLinePunct w:val="0"/>
              <w:autoSpaceDE/>
              <w:bidi w:val="0"/>
              <w:spacing w:line="300" w:lineRule="exact"/>
              <w:ind w:left="108" w:right="42" w:firstLine="362"/>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校园广场：地面无坑洼、无积水，摆放整齐，无乱停乱放，无卫生死角，有社会主义核心价值观宣传，有温馨提示等。</w:t>
            </w:r>
          </w:p>
          <w:p>
            <w:pPr>
              <w:pStyle w:val="9"/>
              <w:keepNext w:val="0"/>
              <w:keepLines w:val="0"/>
              <w:pageBreakBefore w:val="0"/>
              <w:kinsoku/>
              <w:wordWrap/>
              <w:overflowPunct/>
              <w:topLinePunct w:val="0"/>
              <w:autoSpaceDE/>
              <w:bidi w:val="0"/>
              <w:spacing w:line="300" w:lineRule="exact"/>
              <w:ind w:left="108" w:right="-29" w:firstLine="360"/>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食堂（商店）：有各项制度、工作人员一览表、经营许可证、食物留样、工作人员健康证和卫生要求等，食品安全量化分级达到</w:t>
            </w:r>
            <w:r>
              <w:rPr>
                <w:rFonts w:hint="eastAsia" w:ascii="仿宋_GB2312" w:hAnsi="仿宋_GB2312" w:eastAsia="仿宋_GB2312" w:cs="仿宋_GB2312"/>
                <w:b w:val="0"/>
                <w:bCs w:val="0"/>
                <w:i w:val="0"/>
                <w:iCs w:val="0"/>
                <w:color w:val="000000"/>
                <w:spacing w:val="0"/>
                <w:w w:val="100"/>
                <w:position w:val="0"/>
                <w:sz w:val="21"/>
                <w:szCs w:val="21"/>
                <w:u w:val="none"/>
                <w:lang w:val="en-US" w:eastAsia="zh-CN"/>
              </w:rPr>
              <w:t>B</w:t>
            </w:r>
            <w:r>
              <w:rPr>
                <w:rFonts w:hint="eastAsia" w:ascii="仿宋_GB2312" w:hAnsi="仿宋_GB2312" w:eastAsia="仿宋_GB2312" w:cs="仿宋_GB2312"/>
                <w:b w:val="0"/>
                <w:bCs w:val="0"/>
                <w:i w:val="0"/>
                <w:iCs w:val="0"/>
                <w:color w:val="000000"/>
                <w:spacing w:val="0"/>
                <w:w w:val="100"/>
                <w:position w:val="0"/>
                <w:sz w:val="21"/>
                <w:szCs w:val="21"/>
                <w:u w:val="none"/>
              </w:rPr>
              <w:t>级（良好）以上，窗明几净， 摆放整齐，无脏、乱现象，做到明厨亮灶，有社会主义核心价值观宣传，张贴文明用餐标语，有消防设施（有验收检查记录）。</w:t>
            </w:r>
          </w:p>
          <w:p>
            <w:pPr>
              <w:pStyle w:val="9"/>
              <w:keepNext w:val="0"/>
              <w:keepLines w:val="0"/>
              <w:pageBreakBefore w:val="0"/>
              <w:kinsoku/>
              <w:wordWrap/>
              <w:overflowPunct/>
              <w:topLinePunct w:val="0"/>
              <w:autoSpaceDE/>
              <w:bidi w:val="0"/>
              <w:spacing w:line="300" w:lineRule="exact"/>
              <w:ind w:left="108" w:right="49" w:firstLine="360"/>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厕所：数量充足、设置合理，干净卫生，有文明如厕提示。符合卫生厕所建设要求。</w:t>
            </w:r>
          </w:p>
          <w:p>
            <w:pPr>
              <w:pStyle w:val="9"/>
              <w:keepNext w:val="0"/>
              <w:keepLines w:val="0"/>
              <w:pageBreakBefore w:val="0"/>
              <w:kinsoku/>
              <w:wordWrap/>
              <w:overflowPunct/>
              <w:topLinePunct w:val="0"/>
              <w:autoSpaceDE/>
              <w:bidi w:val="0"/>
              <w:spacing w:line="300" w:lineRule="exact"/>
              <w:ind w:left="468"/>
              <w:textAlignment w:val="auto"/>
              <w:rPr>
                <w:rFonts w:hint="eastAsia" w:ascii="仿宋_GB2312" w:hAnsi="仿宋_GB2312" w:eastAsia="仿宋_GB2312" w:cs="仿宋_GB2312"/>
                <w:b w:val="0"/>
                <w:bCs w:val="0"/>
                <w:i w:val="0"/>
                <w:iCs w:val="0"/>
                <w:color w:val="000000"/>
                <w:spacing w:val="0"/>
                <w:w w:val="100"/>
                <w:position w:val="0"/>
                <w:sz w:val="21"/>
                <w:szCs w:val="21"/>
                <w:u w:val="none"/>
                <w:lang w:eastAsia="zh-CN"/>
              </w:rPr>
            </w:pPr>
            <w:r>
              <w:rPr>
                <w:rFonts w:hint="eastAsia" w:ascii="仿宋_GB2312" w:hAnsi="仿宋_GB2312" w:eastAsia="仿宋_GB2312" w:cs="仿宋_GB2312"/>
                <w:b w:val="0"/>
                <w:bCs w:val="0"/>
                <w:i w:val="0"/>
                <w:iCs w:val="0"/>
                <w:color w:val="000000"/>
                <w:spacing w:val="0"/>
                <w:w w:val="100"/>
                <w:position w:val="0"/>
                <w:sz w:val="21"/>
                <w:szCs w:val="21"/>
                <w:u w:val="none"/>
              </w:rPr>
              <w:t>天台：无安全隐患，无堆放杂物，卫生整洁。</w:t>
            </w:r>
          </w:p>
          <w:p>
            <w:pPr>
              <w:pStyle w:val="9"/>
              <w:keepNext w:val="0"/>
              <w:keepLines w:val="0"/>
              <w:pageBreakBefore w:val="0"/>
              <w:kinsoku/>
              <w:wordWrap/>
              <w:overflowPunct/>
              <w:topLinePunct w:val="0"/>
              <w:autoSpaceDE/>
              <w:bidi w:val="0"/>
              <w:spacing w:line="300" w:lineRule="exact"/>
              <w:ind w:left="468"/>
              <w:textAlignment w:val="auto"/>
              <w:rPr>
                <w:rFonts w:hint="eastAsia" w:ascii="仿宋_GB2312" w:hAnsi="仿宋_GB2312" w:eastAsia="仿宋_GB2312" w:cs="仿宋_GB2312"/>
                <w:b w:val="0"/>
                <w:bCs w:val="0"/>
                <w:i w:val="0"/>
                <w:iCs w:val="0"/>
                <w:color w:val="000000"/>
                <w:spacing w:val="0"/>
                <w:w w:val="100"/>
                <w:position w:val="0"/>
                <w:sz w:val="21"/>
                <w:szCs w:val="21"/>
                <w:u w:val="none"/>
              </w:rPr>
            </w:pPr>
            <w:r>
              <w:rPr>
                <w:rFonts w:hint="eastAsia" w:ascii="仿宋_GB2312" w:hAnsi="仿宋_GB2312" w:eastAsia="仿宋_GB2312" w:cs="仿宋_GB2312"/>
                <w:b w:val="0"/>
                <w:bCs w:val="0"/>
                <w:i w:val="0"/>
                <w:iCs w:val="0"/>
                <w:color w:val="000000"/>
                <w:spacing w:val="0"/>
                <w:w w:val="100"/>
                <w:position w:val="0"/>
                <w:sz w:val="21"/>
                <w:szCs w:val="21"/>
                <w:u w:val="none"/>
              </w:rPr>
              <w:t>公共区域：卫生干净整洁，有社会主义核心价值观宣传。</w:t>
            </w:r>
          </w:p>
          <w:p>
            <w:pPr>
              <w:pStyle w:val="9"/>
              <w:keepNext w:val="0"/>
              <w:keepLines w:val="0"/>
              <w:pageBreakBefore w:val="0"/>
              <w:kinsoku/>
              <w:wordWrap/>
              <w:overflowPunct/>
              <w:topLinePunct w:val="0"/>
              <w:autoSpaceDE/>
              <w:bidi w:val="0"/>
              <w:spacing w:line="300" w:lineRule="exact"/>
              <w:ind w:firstLine="420" w:firstLineChars="200"/>
              <w:textAlignment w:val="auto"/>
              <w:rPr>
                <w:rFonts w:hint="eastAsia" w:ascii="仿宋_GB2312" w:hAnsi="仿宋_GB2312" w:eastAsia="仿宋_GB2312" w:cs="仿宋_GB2312"/>
                <w:b w:val="0"/>
                <w:bCs w:val="0"/>
                <w:i w:val="0"/>
                <w:iCs w:val="0"/>
                <w:color w:val="000000"/>
                <w:sz w:val="21"/>
                <w:szCs w:val="21"/>
                <w:u w:val="none"/>
                <w:lang w:eastAsia="zh-CN"/>
              </w:rPr>
            </w:pPr>
            <w:r>
              <w:rPr>
                <w:rFonts w:hint="eastAsia" w:ascii="仿宋_GB2312" w:hAnsi="仿宋_GB2312" w:eastAsia="仿宋_GB2312" w:cs="仿宋_GB2312"/>
                <w:b w:val="0"/>
                <w:bCs w:val="0"/>
                <w:i w:val="0"/>
                <w:iCs w:val="0"/>
                <w:color w:val="000000"/>
                <w:spacing w:val="0"/>
                <w:w w:val="100"/>
                <w:position w:val="0"/>
                <w:sz w:val="21"/>
                <w:szCs w:val="21"/>
                <w:u w:val="none"/>
              </w:rPr>
              <w:t>垃圾分类：有垃圾分类设施和引导垃圾分类宣传</w:t>
            </w:r>
            <w:r>
              <w:rPr>
                <w:rFonts w:hint="eastAsia" w:ascii="仿宋_GB2312" w:hAnsi="仿宋_GB2312" w:eastAsia="仿宋_GB2312" w:cs="仿宋_GB2312"/>
                <w:b w:val="0"/>
                <w:bCs w:val="0"/>
                <w:i w:val="0"/>
                <w:iCs w:val="0"/>
                <w:color w:val="000000"/>
                <w:spacing w:val="0"/>
                <w:w w:val="100"/>
                <w:position w:val="0"/>
                <w:sz w:val="21"/>
                <w:szCs w:val="21"/>
                <w:u w:val="none"/>
                <w:lang w:eastAsia="zh-CN"/>
              </w:rPr>
              <w:t>。</w:t>
            </w:r>
          </w:p>
          <w:p>
            <w:pPr>
              <w:pStyle w:val="9"/>
              <w:keepNext w:val="0"/>
              <w:keepLines w:val="0"/>
              <w:pageBreakBefore w:val="0"/>
              <w:kinsoku/>
              <w:wordWrap/>
              <w:overflowPunct/>
              <w:topLinePunct w:val="0"/>
              <w:autoSpaceDE/>
              <w:bidi w:val="0"/>
              <w:spacing w:line="300" w:lineRule="exact"/>
              <w:ind w:firstLine="420" w:firstLineChars="200"/>
              <w:textAlignment w:val="auto"/>
              <w:rPr>
                <w:rFonts w:hint="eastAsia" w:ascii="仿宋_GB2312" w:hAnsi="仿宋_GB2312" w:eastAsia="仿宋_GB2312" w:cs="仿宋_GB2312"/>
                <w:b w:val="0"/>
                <w:bCs w:val="0"/>
                <w:i w:val="0"/>
                <w:iCs w:val="0"/>
                <w:color w:val="000000"/>
                <w:sz w:val="21"/>
                <w:szCs w:val="21"/>
                <w:u w:val="none"/>
                <w:lang w:eastAsia="zh-CN"/>
              </w:rPr>
            </w:pPr>
            <w:r>
              <w:rPr>
                <w:rFonts w:hint="eastAsia" w:ascii="仿宋_GB2312" w:hAnsi="仿宋_GB2312" w:eastAsia="仿宋_GB2312" w:cs="仿宋_GB2312"/>
                <w:b w:val="0"/>
                <w:bCs w:val="0"/>
                <w:i w:val="0"/>
                <w:iCs w:val="0"/>
                <w:color w:val="000000"/>
                <w:spacing w:val="0"/>
                <w:w w:val="100"/>
                <w:position w:val="0"/>
                <w:sz w:val="21"/>
                <w:szCs w:val="21"/>
                <w:u w:val="none"/>
                <w:lang w:val="en-US" w:eastAsia="zh-CN"/>
              </w:rPr>
              <w:t>无烟学校：</w:t>
            </w:r>
            <w:r>
              <w:rPr>
                <w:rFonts w:hint="eastAsia" w:ascii="仿宋_GB2312" w:hAnsi="仿宋_GB2312" w:eastAsia="仿宋_GB2312" w:cs="仿宋_GB2312"/>
                <w:b w:val="0"/>
                <w:bCs w:val="0"/>
                <w:i w:val="0"/>
                <w:iCs w:val="0"/>
                <w:color w:val="000000"/>
                <w:spacing w:val="0"/>
                <w:w w:val="100"/>
                <w:position w:val="0"/>
                <w:sz w:val="21"/>
                <w:szCs w:val="21"/>
                <w:u w:val="none"/>
              </w:rPr>
              <w:t>达到无烟学校创建标准。</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实地考察</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优美</w:t>
            </w:r>
            <w:r>
              <w:rPr>
                <w:rFonts w:hint="eastAsia" w:ascii="仿宋_GB2312" w:hAnsi="仿宋_GB2312" w:eastAsia="仿宋_GB2312" w:cs="仿宋_GB2312"/>
                <w:b w:val="0"/>
                <w:bCs w:val="0"/>
                <w:color w:val="000000"/>
                <w:sz w:val="21"/>
                <w:szCs w:val="21"/>
                <w:u w:val="none"/>
              </w:rPr>
              <w:t>环境建设</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w:t>
            </w:r>
            <w:r>
              <w:rPr>
                <w:rFonts w:hint="eastAsia" w:ascii="仿宋_GB2312" w:hAnsi="仿宋_GB2312" w:eastAsia="仿宋_GB2312" w:cs="仿宋_GB2312"/>
                <w:b w:val="0"/>
                <w:bCs w:val="0"/>
                <w:color w:val="000000"/>
                <w:sz w:val="21"/>
                <w:szCs w:val="21"/>
                <w:u w:val="none"/>
                <w:lang w:val="en-US" w:eastAsia="zh-CN"/>
              </w:rPr>
              <w:t>5</w:t>
            </w:r>
            <w:r>
              <w:rPr>
                <w:rFonts w:hint="eastAsia" w:ascii="仿宋_GB2312" w:hAnsi="仿宋_GB2312" w:eastAsia="仿宋_GB2312" w:cs="仿宋_GB2312"/>
                <w:b w:val="0"/>
                <w:bCs w:val="0"/>
                <w:color w:val="000000"/>
                <w:sz w:val="21"/>
                <w:szCs w:val="21"/>
                <w:u w:val="none"/>
              </w:rPr>
              <w:t>分）</w:t>
            </w: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3 校园安全管理</w:t>
            </w:r>
          </w:p>
        </w:tc>
        <w:tc>
          <w:tcPr>
            <w:tcW w:w="8409" w:type="dxa"/>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78</w:t>
            </w:r>
            <w:r>
              <w:rPr>
                <w:rFonts w:hint="eastAsia" w:ascii="仿宋_GB2312" w:hAnsi="仿宋_GB2312" w:eastAsia="仿宋_GB2312" w:cs="仿宋_GB2312"/>
                <w:b w:val="0"/>
                <w:bCs w:val="0"/>
                <w:color w:val="000000"/>
                <w:sz w:val="21"/>
                <w:szCs w:val="21"/>
                <w:u w:val="none"/>
              </w:rPr>
              <w:t>．建立完善学校平安创建工作机制，安全、稳定、保卫、保密等工作制度健全，</w:t>
            </w:r>
            <w:r>
              <w:rPr>
                <w:rFonts w:hint="eastAsia" w:ascii="仿宋_GB2312" w:hAnsi="仿宋_GB2312" w:eastAsia="仿宋_GB2312" w:cs="仿宋_GB2312"/>
                <w:b w:val="0"/>
                <w:bCs w:val="0"/>
                <w:i w:val="0"/>
                <w:iCs w:val="0"/>
                <w:color w:val="000000"/>
                <w:sz w:val="21"/>
                <w:szCs w:val="21"/>
                <w:u w:val="none"/>
              </w:rPr>
              <w:t>措施落实，完善学校突发事件工作预案及处置规程，学校安全人防、物防、技防联动到位，充分发挥法治副校长在“依法治校”中的作用。</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z w:val="21"/>
                <w:szCs w:val="21"/>
                <w:u w:val="none"/>
                <w:lang w:val="en-US" w:eastAsia="zh-CN"/>
              </w:rPr>
              <w:t>79</w:t>
            </w:r>
            <w:r>
              <w:rPr>
                <w:rFonts w:hint="eastAsia" w:ascii="仿宋_GB2312" w:hAnsi="仿宋_GB2312" w:eastAsia="仿宋_GB2312" w:cs="仿宋_GB2312"/>
                <w:b w:val="0"/>
                <w:bCs w:val="0"/>
                <w:i w:val="0"/>
                <w:iCs w:val="0"/>
                <w:color w:val="000000"/>
                <w:sz w:val="21"/>
                <w:szCs w:val="21"/>
                <w:u w:val="none"/>
                <w:lang w:eastAsia="zh-CN"/>
              </w:rPr>
              <w:t>.</w:t>
            </w:r>
            <w:r>
              <w:rPr>
                <w:rFonts w:hint="eastAsia" w:ascii="仿宋_GB2312" w:hAnsi="仿宋_GB2312" w:eastAsia="仿宋_GB2312" w:cs="仿宋_GB2312"/>
                <w:b w:val="0"/>
                <w:bCs w:val="0"/>
                <w:i w:val="0"/>
                <w:iCs w:val="0"/>
                <w:color w:val="000000"/>
                <w:sz w:val="21"/>
                <w:szCs w:val="21"/>
                <w:u w:val="none"/>
                <w:lang w:val="en-US" w:eastAsia="zh-CN"/>
              </w:rPr>
              <w:t xml:space="preserve"> </w:t>
            </w:r>
            <w:r>
              <w:rPr>
                <w:rFonts w:hint="eastAsia" w:ascii="仿宋_GB2312" w:hAnsi="仿宋_GB2312" w:eastAsia="仿宋_GB2312" w:cs="仿宋_GB2312"/>
                <w:b w:val="0"/>
                <w:bCs w:val="0"/>
                <w:i w:val="0"/>
                <w:iCs w:val="0"/>
                <w:color w:val="000000"/>
                <w:sz w:val="21"/>
                <w:szCs w:val="21"/>
                <w:u w:val="none"/>
              </w:rPr>
              <w:t>有符合标准的物防、技防、人防、消防设施，无占用、堵塞、封闭消防通道现象。未发生安全责任事故。</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80</w:t>
            </w:r>
            <w:r>
              <w:rPr>
                <w:rFonts w:hint="eastAsia" w:ascii="仿宋_GB2312" w:hAnsi="仿宋_GB2312" w:eastAsia="仿宋_GB2312" w:cs="仿宋_GB2312"/>
                <w:b w:val="0"/>
                <w:bCs w:val="0"/>
                <w:color w:val="000000"/>
                <w:sz w:val="21"/>
                <w:szCs w:val="21"/>
                <w:u w:val="none"/>
              </w:rPr>
              <w:t>．推进学生安全教育进课堂，</w:t>
            </w:r>
            <w:r>
              <w:rPr>
                <w:rFonts w:hint="eastAsia" w:ascii="仿宋_GB2312" w:hAnsi="仿宋_GB2312" w:eastAsia="仿宋_GB2312" w:cs="仿宋_GB2312"/>
                <w:b w:val="0"/>
                <w:bCs w:val="0"/>
                <w:i w:val="0"/>
                <w:iCs w:val="0"/>
                <w:color w:val="000000"/>
                <w:sz w:val="21"/>
                <w:szCs w:val="21"/>
                <w:u w:val="none"/>
              </w:rPr>
              <w:t>加强学生的校园安全、道路交通安全、反邪教、防溺水、防性侵、防欺凌、防毒品、食品安全、传染病预防等专题教育，定期开展防恐怖袭击、防灾等应急疏散演练活动。</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1711"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4校园周边环境</w:t>
            </w:r>
          </w:p>
        </w:tc>
        <w:tc>
          <w:tcPr>
            <w:tcW w:w="8409" w:type="dxa"/>
            <w:noWrap w:val="0"/>
            <w:vAlign w:val="center"/>
          </w:tcPr>
          <w:p>
            <w:pPr>
              <w:keepNext w:val="0"/>
              <w:keepLines w:val="0"/>
              <w:pageBreakBefore w:val="0"/>
              <w:numPr>
                <w:ilvl w:val="0"/>
                <w:numId w:val="12"/>
              </w:numPr>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i w:val="0"/>
                <w:iCs w:val="0"/>
                <w:color w:val="000000"/>
                <w:spacing w:val="0"/>
                <w:sz w:val="21"/>
                <w:szCs w:val="21"/>
                <w:u w:val="none"/>
              </w:rPr>
              <w:t>学校大门周边环境整洁，有文明交通引导，秩序井然。积极协调相关单位实现校园周边 200 米内无互联网上网服务营业场所（经营性网吧）、电子游戏经营场所； 无歌厅、舞厅、卡拉 OK 厅、游艺厅、台球厅等娱乐场所；无非法行医或以人流、性病治疗业务为主的诊所；无从事非法经营活动的游商和无证照摊点；无“三无食品”，无恐怖、迷信、低俗、色情的玩具、文具、饰品和出版物销售。</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5开展共建活动</w:t>
            </w:r>
          </w:p>
        </w:tc>
        <w:tc>
          <w:tcPr>
            <w:tcW w:w="8409" w:type="dxa"/>
            <w:noWrap w:val="0"/>
            <w:vAlign w:val="center"/>
          </w:tcPr>
          <w:p>
            <w:pPr>
              <w:keepNext w:val="0"/>
              <w:keepLines w:val="0"/>
              <w:pageBreakBefore w:val="0"/>
              <w:numPr>
                <w:ilvl w:val="0"/>
                <w:numId w:val="13"/>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积极参与当地文明城市创建活动。师生对文明校园创建知晓率、支持率</w:t>
            </w:r>
            <w:r>
              <w:rPr>
                <w:rFonts w:hint="eastAsia" w:ascii="仿宋_GB2312" w:hAnsi="仿宋_GB2312" w:eastAsia="仿宋_GB2312" w:cs="仿宋_GB2312"/>
                <w:b w:val="0"/>
                <w:bCs w:val="0"/>
                <w:color w:val="000000"/>
                <w:sz w:val="21"/>
                <w:szCs w:val="21"/>
                <w:u w:val="none"/>
                <w:lang w:val="en-US" w:eastAsia="zh-CN"/>
              </w:rPr>
              <w:t>90%</w:t>
            </w:r>
            <w:r>
              <w:rPr>
                <w:rFonts w:hint="eastAsia" w:ascii="仿宋_GB2312" w:hAnsi="仿宋_GB2312" w:eastAsia="仿宋_GB2312" w:cs="仿宋_GB2312"/>
                <w:b w:val="0"/>
                <w:bCs w:val="0"/>
                <w:color w:val="000000"/>
                <w:sz w:val="21"/>
                <w:szCs w:val="21"/>
                <w:u w:val="none"/>
              </w:rPr>
              <w:t>， 参与率、满意率不低于</w:t>
            </w:r>
            <w:r>
              <w:rPr>
                <w:rFonts w:hint="eastAsia" w:ascii="仿宋_GB2312" w:hAnsi="仿宋_GB2312" w:eastAsia="仿宋_GB2312" w:cs="仿宋_GB2312"/>
                <w:b w:val="0"/>
                <w:bCs w:val="0"/>
                <w:color w:val="000000"/>
                <w:sz w:val="21"/>
                <w:szCs w:val="21"/>
                <w:u w:val="none"/>
                <w:lang w:val="en-US" w:eastAsia="zh-CN"/>
              </w:rPr>
              <w:t>8</w:t>
            </w:r>
            <w:r>
              <w:rPr>
                <w:rFonts w:hint="eastAsia" w:ascii="仿宋_GB2312" w:hAnsi="仿宋_GB2312" w:eastAsia="仿宋_GB2312" w:cs="仿宋_GB2312"/>
                <w:b w:val="0"/>
                <w:bCs w:val="0"/>
                <w:color w:val="000000"/>
                <w:sz w:val="21"/>
                <w:szCs w:val="21"/>
                <w:u w:val="none"/>
              </w:rPr>
              <w:t>5</w:t>
            </w:r>
            <w:r>
              <w:rPr>
                <w:rFonts w:hint="eastAsia" w:ascii="仿宋_GB2312" w:hAnsi="仿宋_GB2312" w:eastAsia="仿宋_GB2312" w:cs="仿宋_GB2312"/>
                <w:b w:val="0"/>
                <w:bCs w:val="0"/>
                <w:color w:val="000000"/>
                <w:sz w:val="21"/>
                <w:szCs w:val="21"/>
                <w:u w:val="none"/>
                <w:lang w:val="en-US" w:eastAsia="zh-CN"/>
              </w:rPr>
              <w:t>%</w:t>
            </w:r>
            <w:r>
              <w:rPr>
                <w:rFonts w:hint="eastAsia" w:ascii="仿宋_GB2312" w:hAnsi="仿宋_GB2312" w:eastAsia="仿宋_GB2312" w:cs="仿宋_GB2312"/>
                <w:b w:val="0"/>
                <w:bCs w:val="0"/>
                <w:color w:val="000000"/>
                <w:sz w:val="21"/>
                <w:szCs w:val="21"/>
                <w:u w:val="none"/>
              </w:rPr>
              <w:t>。</w:t>
            </w:r>
          </w:p>
          <w:p>
            <w:pPr>
              <w:keepNext w:val="0"/>
              <w:keepLines w:val="0"/>
              <w:pageBreakBefore w:val="0"/>
              <w:numPr>
                <w:ilvl w:val="0"/>
                <w:numId w:val="13"/>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积极助力</w:t>
            </w:r>
            <w:r>
              <w:rPr>
                <w:rFonts w:hint="eastAsia" w:ascii="仿宋_GB2312" w:hAnsi="仿宋_GB2312" w:eastAsia="仿宋_GB2312" w:cs="仿宋_GB2312"/>
                <w:b w:val="0"/>
                <w:bCs w:val="0"/>
                <w:color w:val="000000"/>
                <w:sz w:val="21"/>
                <w:szCs w:val="21"/>
                <w:u w:val="none"/>
                <w:lang w:val="en-US" w:eastAsia="zh-CN"/>
              </w:rPr>
              <w:t>乡村振兴战略实施</w:t>
            </w:r>
            <w:r>
              <w:rPr>
                <w:rFonts w:hint="eastAsia" w:ascii="仿宋_GB2312" w:hAnsi="仿宋_GB2312" w:eastAsia="仿宋_GB2312" w:cs="仿宋_GB2312"/>
                <w:b w:val="0"/>
                <w:bCs w:val="0"/>
                <w:color w:val="000000"/>
                <w:sz w:val="21"/>
                <w:szCs w:val="21"/>
                <w:u w:val="none"/>
              </w:rPr>
              <w:t>，与乡村学校少年宫、基础薄弱的乡村学校等开展结对帮扶活动。</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问卷调查</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6．阵地建设管理</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w:t>
            </w:r>
            <w:r>
              <w:rPr>
                <w:rFonts w:hint="eastAsia" w:ascii="仿宋_GB2312" w:hAnsi="仿宋_GB2312" w:eastAsia="仿宋_GB2312" w:cs="仿宋_GB2312"/>
                <w:b w:val="0"/>
                <w:bCs w:val="0"/>
                <w:color w:val="000000"/>
                <w:sz w:val="21"/>
                <w:szCs w:val="21"/>
                <w:u w:val="none"/>
                <w:lang w:val="en-US" w:eastAsia="zh-CN"/>
              </w:rPr>
              <w:t>0</w:t>
            </w:r>
            <w:r>
              <w:rPr>
                <w:rFonts w:hint="eastAsia" w:ascii="仿宋_GB2312" w:hAnsi="仿宋_GB2312" w:eastAsia="仿宋_GB2312" w:cs="仿宋_GB2312"/>
                <w:b w:val="0"/>
                <w:bCs w:val="0"/>
                <w:color w:val="000000"/>
                <w:sz w:val="21"/>
                <w:szCs w:val="21"/>
                <w:u w:val="none"/>
              </w:rPr>
              <w:t>分）</w:t>
            </w:r>
          </w:p>
        </w:tc>
        <w:tc>
          <w:tcPr>
            <w:tcW w:w="1682" w:type="dxa"/>
            <w:vMerge w:val="restart"/>
            <w:noWrap w:val="0"/>
            <w:vAlign w:val="center"/>
          </w:tcPr>
          <w:p>
            <w:pPr>
              <w:keepNext w:val="0"/>
              <w:keepLines w:val="0"/>
              <w:pageBreakBefore w:val="0"/>
              <w:kinsoku/>
              <w:wordWrap/>
              <w:overflowPunct/>
              <w:topLinePunct w:val="0"/>
              <w:autoSpaceDE/>
              <w:autoSpaceDN w:val="0"/>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6.1重视活动</w:t>
            </w:r>
          </w:p>
          <w:p>
            <w:pPr>
              <w:keepNext w:val="0"/>
              <w:keepLines w:val="0"/>
              <w:pageBreakBefore w:val="0"/>
              <w:kinsoku/>
              <w:wordWrap/>
              <w:overflowPunct/>
              <w:topLinePunct w:val="0"/>
              <w:autoSpaceDE/>
              <w:autoSpaceDN w:val="0"/>
              <w:bidi w:val="0"/>
              <w:snapToGrid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阵地建设</w:t>
            </w:r>
          </w:p>
        </w:tc>
        <w:tc>
          <w:tcPr>
            <w:tcW w:w="8409" w:type="dxa"/>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84</w:t>
            </w:r>
            <w:r>
              <w:rPr>
                <w:rFonts w:hint="eastAsia" w:ascii="仿宋_GB2312" w:hAnsi="仿宋_GB2312" w:eastAsia="仿宋_GB2312" w:cs="仿宋_GB2312"/>
                <w:b w:val="0"/>
                <w:bCs w:val="0"/>
                <w:color w:val="000000"/>
                <w:sz w:val="21"/>
                <w:szCs w:val="21"/>
                <w:u w:val="none"/>
              </w:rPr>
              <w:t>．加强对课堂教学和各类思想文化阵地建设管理，列入主要议事日程，纳入学校发展规划、年度工作计划，保障措施到位。建立完善阵地建设管理制度，阵地要做到专人、专岗、专责</w:t>
            </w:r>
            <w:r>
              <w:rPr>
                <w:rFonts w:hint="eastAsia" w:ascii="仿宋_GB2312" w:hAnsi="仿宋_GB2312" w:eastAsia="仿宋_GB2312" w:cs="仿宋_GB2312"/>
                <w:b w:val="0"/>
                <w:bCs w:val="0"/>
                <w:color w:val="000000"/>
                <w:sz w:val="21"/>
                <w:szCs w:val="21"/>
                <w:u w:val="none"/>
                <w:lang w:val="en-US" w:eastAsia="zh-CN"/>
              </w:rPr>
              <w:t>管理</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rPr>
              <w:t>实际效果良好。</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   注：阵地包括，图书馆（室）、教室、宿舍、报告厅、会议室以及其他学生课外活动场所等，校报</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校</w:t>
            </w:r>
            <w:r>
              <w:rPr>
                <w:rFonts w:hint="eastAsia" w:ascii="仿宋_GB2312" w:hAnsi="仿宋_GB2312" w:eastAsia="仿宋_GB2312" w:cs="仿宋_GB2312"/>
                <w:b w:val="0"/>
                <w:bCs w:val="0"/>
                <w:color w:val="000000"/>
                <w:sz w:val="21"/>
                <w:szCs w:val="21"/>
                <w:u w:val="none"/>
              </w:rPr>
              <w:t>刊、出版社</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校园</w:t>
            </w:r>
            <w:r>
              <w:rPr>
                <w:rFonts w:hint="eastAsia" w:ascii="仿宋_GB2312" w:hAnsi="仿宋_GB2312" w:eastAsia="仿宋_GB2312" w:cs="仿宋_GB2312"/>
                <w:b w:val="0"/>
                <w:bCs w:val="0"/>
                <w:color w:val="000000"/>
                <w:sz w:val="21"/>
                <w:szCs w:val="21"/>
                <w:u w:val="none"/>
              </w:rPr>
              <w:t>网及新媒体、校内广播电视、宣传橱窗、电子显示屏、墙体等宣传阵地，以及各类教学、报告会、研讨会、培训会、讲座、论坛、学术沙龙等活动。</w:t>
            </w:r>
          </w:p>
        </w:tc>
        <w:tc>
          <w:tcPr>
            <w:tcW w:w="1343"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6．阵地建设管理</w:t>
            </w: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6.2活动场所管理</w:t>
            </w:r>
          </w:p>
        </w:tc>
        <w:tc>
          <w:tcPr>
            <w:tcW w:w="8409" w:type="dxa"/>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85</w:t>
            </w:r>
            <w:r>
              <w:rPr>
                <w:rFonts w:hint="eastAsia" w:ascii="仿宋_GB2312" w:hAnsi="仿宋_GB2312" w:eastAsia="仿宋_GB2312" w:cs="仿宋_GB2312"/>
                <w:b w:val="0"/>
                <w:bCs w:val="0"/>
                <w:color w:val="000000"/>
                <w:sz w:val="21"/>
                <w:szCs w:val="21"/>
                <w:u w:val="none"/>
              </w:rPr>
              <w:t>．落实活动场所建设规定要求，各类活动场所人均面积达到有关标准。</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86</w:t>
            </w:r>
            <w:r>
              <w:rPr>
                <w:rFonts w:hint="eastAsia" w:ascii="仿宋_GB2312" w:hAnsi="仿宋_GB2312" w:eastAsia="仿宋_GB2312" w:cs="仿宋_GB2312"/>
                <w:b w:val="0"/>
                <w:bCs w:val="0"/>
                <w:color w:val="000000"/>
                <w:sz w:val="21"/>
                <w:szCs w:val="21"/>
                <w:u w:val="none"/>
              </w:rPr>
              <w:t>．对各类报告会、研讨会、培训会、讲座、论坛等活动的人员、内容等严格把关，制定规范的审批监管程序。学校图书馆（室）、教室、报告厅、会议室以及其他学生课外活动场所等使用管理到位，严格执行活动审批和登记备案制度。</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87</w:t>
            </w:r>
            <w:r>
              <w:rPr>
                <w:rFonts w:hint="eastAsia" w:ascii="仿宋_GB2312" w:hAnsi="仿宋_GB2312" w:eastAsia="仿宋_GB2312" w:cs="仿宋_GB2312"/>
                <w:b w:val="0"/>
                <w:bCs w:val="0"/>
                <w:color w:val="000000"/>
                <w:sz w:val="21"/>
                <w:szCs w:val="21"/>
                <w:u w:val="none"/>
              </w:rPr>
              <w:t>．坚持教育与宗教相分离的原则，完善工作机制，严禁在校园传播宗教、开展宗教活动，做好抵御和防范校园传教渗透工作。做好防范和处理邪教工作。</w:t>
            </w:r>
          </w:p>
        </w:tc>
        <w:tc>
          <w:tcPr>
            <w:tcW w:w="1343"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p>
        </w:tc>
        <w:tc>
          <w:tcPr>
            <w:tcW w:w="1682" w:type="dxa"/>
            <w:vMerge w:val="restart"/>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6.3</w:t>
            </w:r>
            <w:r>
              <w:rPr>
                <w:rFonts w:hint="eastAsia" w:ascii="仿宋_GB2312" w:hAnsi="仿宋_GB2312" w:eastAsia="仿宋_GB2312" w:cs="仿宋_GB2312"/>
                <w:b w:val="0"/>
                <w:bCs w:val="0"/>
                <w:color w:val="000000"/>
                <w:sz w:val="21"/>
                <w:szCs w:val="21"/>
                <w:u w:val="none"/>
                <w:lang w:val="en-US" w:eastAsia="zh-CN"/>
              </w:rPr>
              <w:t>发挥</w:t>
            </w:r>
            <w:r>
              <w:rPr>
                <w:rFonts w:hint="eastAsia" w:ascii="仿宋_GB2312" w:hAnsi="仿宋_GB2312" w:eastAsia="仿宋_GB2312" w:cs="仿宋_GB2312"/>
                <w:b w:val="0"/>
                <w:bCs w:val="0"/>
                <w:color w:val="000000"/>
                <w:sz w:val="21"/>
                <w:szCs w:val="21"/>
                <w:u w:val="none"/>
              </w:rPr>
              <w:t>宣传阵地</w:t>
            </w:r>
            <w:r>
              <w:rPr>
                <w:rFonts w:hint="eastAsia" w:ascii="仿宋_GB2312" w:hAnsi="仿宋_GB2312" w:eastAsia="仿宋_GB2312" w:cs="仿宋_GB2312"/>
                <w:b w:val="0"/>
                <w:bCs w:val="0"/>
                <w:color w:val="000000"/>
                <w:sz w:val="21"/>
                <w:szCs w:val="21"/>
                <w:u w:val="none"/>
                <w:lang w:val="en-US" w:eastAsia="zh-CN"/>
              </w:rPr>
              <w:t>作用</w:t>
            </w:r>
          </w:p>
        </w:tc>
        <w:tc>
          <w:tcPr>
            <w:tcW w:w="8409" w:type="dxa"/>
            <w:noWrap w:val="0"/>
            <w:vAlign w:val="center"/>
          </w:tcPr>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88</w:t>
            </w:r>
            <w:r>
              <w:rPr>
                <w:rFonts w:hint="eastAsia" w:ascii="仿宋_GB2312" w:hAnsi="仿宋_GB2312" w:eastAsia="仿宋_GB2312" w:cs="仿宋_GB2312"/>
                <w:b w:val="0"/>
                <w:bCs w:val="0"/>
                <w:color w:val="000000"/>
                <w:sz w:val="21"/>
                <w:szCs w:val="21"/>
                <w:u w:val="none"/>
              </w:rPr>
              <w:t>．积极开展“社会主义核</w:t>
            </w:r>
            <w:r>
              <w:rPr>
                <w:rFonts w:hint="eastAsia" w:ascii="仿宋_GB2312" w:hAnsi="仿宋_GB2312" w:eastAsia="仿宋_GB2312" w:cs="仿宋_GB2312"/>
                <w:b w:val="0"/>
                <w:bCs w:val="0"/>
                <w:color w:val="000000"/>
                <w:spacing w:val="0"/>
                <w:sz w:val="21"/>
                <w:szCs w:val="21"/>
                <w:u w:val="none"/>
              </w:rPr>
              <w:t>心价值观”“讲文明树新风”</w:t>
            </w:r>
            <w:r>
              <w:rPr>
                <w:rFonts w:hint="eastAsia" w:ascii="仿宋_GB2312" w:hAnsi="仿宋_GB2312" w:eastAsia="仿宋_GB2312" w:cs="仿宋_GB2312"/>
                <w:b w:val="0"/>
                <w:bCs w:val="0"/>
                <w:i w:val="0"/>
                <w:iCs w:val="0"/>
                <w:color w:val="000000"/>
                <w:spacing w:val="0"/>
                <w:sz w:val="21"/>
                <w:szCs w:val="21"/>
                <w:u w:val="none"/>
              </w:rPr>
              <w:t>、创建文明校园、绿色校园等公益广告宣传，弘扬主旋律，传播正能量。</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89</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共青团、少先队、学生会、社团等有专门活动场所，设施设备齐全。保证中小学校团、队工作基本阵地和配备。</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9</w:t>
            </w:r>
            <w:r>
              <w:rPr>
                <w:rFonts w:hint="eastAsia" w:ascii="仿宋_GB2312" w:hAnsi="仿宋_GB2312" w:eastAsia="仿宋_GB2312" w:cs="仿宋_GB2312"/>
                <w:b w:val="0"/>
                <w:bCs w:val="0"/>
                <w:color w:val="000000"/>
                <w:sz w:val="21"/>
                <w:szCs w:val="21"/>
                <w:u w:val="none"/>
                <w:lang w:val="en-US" w:eastAsia="zh-CN"/>
              </w:rPr>
              <w:t>0</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加强对学生社团建设管理，落实管理部门和指导教师，制度规范有效。</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9</w:t>
            </w:r>
            <w:r>
              <w:rPr>
                <w:rFonts w:hint="eastAsia" w:ascii="仿宋_GB2312" w:hAnsi="仿宋_GB2312" w:eastAsia="仿宋_GB2312" w:cs="仿宋_GB2312"/>
                <w:b w:val="0"/>
                <w:bCs w:val="0"/>
                <w:color w:val="000000"/>
                <w:sz w:val="21"/>
                <w:szCs w:val="21"/>
                <w:u w:val="none"/>
                <w:lang w:val="en-US" w:eastAsia="zh-CN"/>
              </w:rPr>
              <w:t>1</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校园板报、班级板报、宣传橱窗内容丰富，定期更新；教室走廊、墙壁、校园文化墙等载体教育氛围浓厚。</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9</w:t>
            </w:r>
            <w:r>
              <w:rPr>
                <w:rFonts w:hint="eastAsia" w:ascii="仿宋_GB2312" w:hAnsi="仿宋_GB2312" w:eastAsia="仿宋_GB2312" w:cs="仿宋_GB2312"/>
                <w:b w:val="0"/>
                <w:bCs w:val="0"/>
                <w:color w:val="000000"/>
                <w:sz w:val="21"/>
                <w:szCs w:val="21"/>
                <w:u w:val="none"/>
                <w:lang w:val="en-US" w:eastAsia="zh-CN"/>
              </w:rPr>
              <w:t>2</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lang w:val="en-US" w:eastAsia="zh-CN"/>
              </w:rPr>
              <w:t xml:space="preserve"> </w:t>
            </w:r>
            <w:r>
              <w:rPr>
                <w:rFonts w:hint="eastAsia" w:ascii="仿宋_GB2312" w:hAnsi="仿宋_GB2312" w:eastAsia="仿宋_GB2312" w:cs="仿宋_GB2312"/>
                <w:b w:val="0"/>
                <w:bCs w:val="0"/>
                <w:color w:val="000000"/>
                <w:sz w:val="21"/>
                <w:szCs w:val="21"/>
                <w:u w:val="none"/>
              </w:rPr>
              <w:t>校园广播站、电视台、校报校刊和团队教室、校史陈列室、荣誉室等各类阵地作用得到有效发挥。</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en-US" w:eastAsia="zh-CN"/>
              </w:rPr>
              <w:t>93</w:t>
            </w:r>
            <w:r>
              <w:rPr>
                <w:rFonts w:hint="eastAsia" w:ascii="仿宋_GB2312" w:hAnsi="仿宋_GB2312" w:eastAsia="仿宋_GB2312" w:cs="仿宋_GB2312"/>
                <w:b w:val="0"/>
                <w:bCs w:val="0"/>
                <w:color w:val="000000"/>
                <w:sz w:val="21"/>
                <w:szCs w:val="21"/>
                <w:u w:val="none"/>
              </w:rPr>
              <w:t>．严格审核宣传内容，确保积极向上，弘扬主旋律、传播正能量，做到用语用字规范。</w:t>
            </w:r>
          </w:p>
        </w:tc>
        <w:tc>
          <w:tcPr>
            <w:tcW w:w="1343"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vMerge w:val="restart"/>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cantSplit/>
          <w:trHeight w:val="0" w:hRule="atLeast"/>
          <w:jc w:val="center"/>
        </w:trPr>
        <w:tc>
          <w:tcPr>
            <w:tcW w:w="1730" w:type="dxa"/>
            <w:vMerge w:val="continue"/>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p>
        </w:tc>
        <w:tc>
          <w:tcPr>
            <w:tcW w:w="1682" w:type="dxa"/>
            <w:noWrap w:val="0"/>
            <w:vAlign w:val="center"/>
          </w:tcPr>
          <w:p>
            <w:pPr>
              <w:keepNext w:val="0"/>
              <w:keepLines w:val="0"/>
              <w:pageBreakBefore w:val="0"/>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6.4网络阵地建设管理</w:t>
            </w:r>
          </w:p>
        </w:tc>
        <w:tc>
          <w:tcPr>
            <w:tcW w:w="8409" w:type="dxa"/>
            <w:noWrap w:val="0"/>
            <w:vAlign w:val="center"/>
          </w:tcPr>
          <w:p>
            <w:pPr>
              <w:keepNext w:val="0"/>
              <w:keepLines w:val="0"/>
              <w:pageBreakBefore w:val="0"/>
              <w:numPr>
                <w:ilvl w:val="0"/>
                <w:numId w:val="14"/>
              </w:numPr>
              <w:kinsoku/>
              <w:wordWrap/>
              <w:overflowPunct/>
              <w:topLinePunct w:val="0"/>
              <w:autoSpaceDE/>
              <w:bidi w:val="0"/>
              <w:spacing w:line="300" w:lineRule="exact"/>
              <w:ind w:left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建立学校校园网络建设管理制度，学校有校园网站专用场室，设置校园网络管理专员。</w:t>
            </w:r>
          </w:p>
          <w:p>
            <w:pPr>
              <w:keepNext w:val="0"/>
              <w:keepLines w:val="0"/>
              <w:pageBreakBefore w:val="0"/>
              <w:numPr>
                <w:ilvl w:val="0"/>
                <w:numId w:val="15"/>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有学校校园网络年度工作计划。</w:t>
            </w:r>
          </w:p>
          <w:p>
            <w:pPr>
              <w:keepNext w:val="0"/>
              <w:keepLines w:val="0"/>
              <w:pageBreakBefore w:val="0"/>
              <w:numPr>
                <w:ilvl w:val="0"/>
                <w:numId w:val="15"/>
              </w:numPr>
              <w:kinsoku/>
              <w:wordWrap/>
              <w:overflowPunct/>
              <w:topLinePunct w:val="0"/>
              <w:autoSpaceDE/>
              <w:bidi w:val="0"/>
              <w:spacing w:line="300" w:lineRule="exact"/>
              <w:ind w:left="0" w:leftChars="0" w:firstLine="0" w:firstLineChars="0"/>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有文明校园创建专题网络页面（文明校园风采展），校园网或学校微信公众号及时更新动态。</w:t>
            </w:r>
          </w:p>
          <w:p>
            <w:pPr>
              <w:keepNext w:val="0"/>
              <w:keepLines w:val="0"/>
              <w:pageBreakBefore w:val="0"/>
              <w:kinsoku/>
              <w:wordWrap/>
              <w:overflowPunct/>
              <w:topLinePunct w:val="0"/>
              <w:autoSpaceDE/>
              <w:bidi w:val="0"/>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 xml:space="preserve"> </w:t>
            </w:r>
          </w:p>
        </w:tc>
        <w:tc>
          <w:tcPr>
            <w:tcW w:w="1343" w:type="dxa"/>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kern w:val="0"/>
                <w:sz w:val="21"/>
                <w:szCs w:val="21"/>
                <w:u w:val="none"/>
              </w:rPr>
            </w:pPr>
            <w:r>
              <w:rPr>
                <w:rFonts w:hint="eastAsia" w:ascii="仿宋_GB2312" w:hAnsi="仿宋_GB2312" w:eastAsia="仿宋_GB2312" w:cs="仿宋_GB2312"/>
                <w:b w:val="0"/>
                <w:bCs w:val="0"/>
                <w:color w:val="000000"/>
                <w:kern w:val="0"/>
                <w:sz w:val="21"/>
                <w:szCs w:val="21"/>
                <w:u w:val="none"/>
              </w:rPr>
              <w:t>材料审核</w:t>
            </w:r>
          </w:p>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实地考察</w:t>
            </w:r>
          </w:p>
        </w:tc>
        <w:tc>
          <w:tcPr>
            <w:tcW w:w="839" w:type="dxa"/>
            <w:noWrap w:val="0"/>
            <w:vAlign w:val="center"/>
          </w:tcPr>
          <w:p>
            <w:pPr>
              <w:keepNext w:val="0"/>
              <w:keepLines w:val="0"/>
              <w:pageBreakBefore w:val="0"/>
              <w:widowControl/>
              <w:kinsoku/>
              <w:wordWrap/>
              <w:overflowPunct/>
              <w:topLinePunct w:val="0"/>
              <w:autoSpaceDE/>
              <w:bidi w:val="0"/>
              <w:spacing w:line="300" w:lineRule="exact"/>
              <w:jc w:val="center"/>
              <w:textAlignment w:val="auto"/>
              <w:rPr>
                <w:rFonts w:hint="eastAsia" w:ascii="仿宋_GB2312" w:hAnsi="仿宋_GB2312" w:eastAsia="仿宋_GB2312" w:cs="仿宋_GB2312"/>
                <w:b w:val="0"/>
                <w:bCs w:val="0"/>
                <w:color w:val="000000"/>
                <w:kern w:val="0"/>
                <w:sz w:val="21"/>
                <w:szCs w:val="21"/>
                <w:u w:val="none"/>
                <w:lang w:val="en-US" w:eastAsia="zh-CN"/>
              </w:rPr>
            </w:pPr>
            <w:r>
              <w:rPr>
                <w:rFonts w:hint="eastAsia" w:ascii="仿宋_GB2312" w:hAnsi="仿宋_GB2312" w:eastAsia="仿宋_GB2312" w:cs="仿宋_GB2312"/>
                <w:b w:val="0"/>
                <w:bCs w:val="0"/>
                <w:color w:val="000000"/>
                <w:kern w:val="0"/>
                <w:sz w:val="21"/>
                <w:szCs w:val="21"/>
                <w:u w:val="none"/>
                <w:lang w:val="en-US" w:eastAsia="zh-CN"/>
              </w:rPr>
              <w:t>2</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sz w:val="32"/>
          <w:szCs w:val="22"/>
        </w:rPr>
      </w:pPr>
      <w:r>
        <w:rPr>
          <w:rFonts w:hint="eastAsia" w:ascii="黑体" w:hAnsi="黑体" w:eastAsia="黑体" w:cs="黑体"/>
          <w:b w:val="0"/>
          <w:bCs w:val="0"/>
          <w:color w:val="000000"/>
          <w:sz w:val="32"/>
          <w:szCs w:val="32"/>
          <w:u w:val="none"/>
          <w:lang w:val="en-US" w:eastAsia="zh-CN"/>
        </w:rPr>
        <w:t>二、</w:t>
      </w:r>
      <w:r>
        <w:rPr>
          <w:rFonts w:hint="eastAsia" w:ascii="黑体" w:hAnsi="黑体" w:eastAsia="黑体" w:cs="黑体"/>
          <w:b w:val="0"/>
          <w:bCs w:val="0"/>
          <w:color w:val="000000"/>
          <w:sz w:val="32"/>
          <w:szCs w:val="32"/>
          <w:u w:val="none"/>
        </w:rPr>
        <w:t>特色指标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_GB2312" w:hAnsi="仿宋_GB2312" w:eastAsia="仿宋_GB2312"/>
          <w:sz w:val="32"/>
          <w:szCs w:val="22"/>
        </w:rPr>
      </w:pPr>
    </w:p>
    <w:tbl>
      <w:tblPr>
        <w:tblStyle w:val="6"/>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885"/>
        <w:gridCol w:w="6836"/>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0" w:hRule="atLeast"/>
          <w:jc w:val="center"/>
        </w:trPr>
        <w:tc>
          <w:tcPr>
            <w:tcW w:w="885" w:type="dxa"/>
            <w:noWrap w:val="0"/>
            <w:vAlign w:val="center"/>
          </w:tcPr>
          <w:p>
            <w:pPr>
              <w:snapToGrid w:val="0"/>
              <w:jc w:val="center"/>
              <w:rPr>
                <w:rFonts w:eastAsia="黑体"/>
                <w:b w:val="0"/>
                <w:bCs w:val="0"/>
                <w:color w:val="000000"/>
                <w:sz w:val="21"/>
                <w:szCs w:val="21"/>
                <w:u w:val="none"/>
              </w:rPr>
            </w:pPr>
            <w:r>
              <w:rPr>
                <w:rFonts w:eastAsia="黑体"/>
                <w:b w:val="0"/>
                <w:bCs w:val="0"/>
                <w:color w:val="000000"/>
                <w:sz w:val="21"/>
                <w:szCs w:val="21"/>
                <w:u w:val="none"/>
              </w:rPr>
              <w:t>序号</w:t>
            </w:r>
          </w:p>
        </w:tc>
        <w:tc>
          <w:tcPr>
            <w:tcW w:w="6836" w:type="dxa"/>
            <w:noWrap w:val="0"/>
            <w:vAlign w:val="center"/>
          </w:tcPr>
          <w:p>
            <w:pPr>
              <w:snapToGrid w:val="0"/>
              <w:jc w:val="center"/>
              <w:rPr>
                <w:rFonts w:eastAsia="黑体"/>
                <w:b w:val="0"/>
                <w:bCs w:val="0"/>
                <w:color w:val="000000"/>
                <w:sz w:val="21"/>
                <w:szCs w:val="21"/>
                <w:u w:val="none"/>
              </w:rPr>
            </w:pPr>
            <w:r>
              <w:rPr>
                <w:rFonts w:eastAsia="黑体"/>
                <w:b w:val="0"/>
                <w:bCs w:val="0"/>
                <w:color w:val="000000"/>
                <w:sz w:val="21"/>
                <w:szCs w:val="21"/>
                <w:u w:val="none"/>
              </w:rPr>
              <w:t>项目内容</w:t>
            </w:r>
          </w:p>
        </w:tc>
        <w:tc>
          <w:tcPr>
            <w:tcW w:w="6282" w:type="dxa"/>
            <w:noWrap w:val="0"/>
            <w:vAlign w:val="center"/>
          </w:tcPr>
          <w:p>
            <w:pPr>
              <w:snapToGrid w:val="0"/>
              <w:jc w:val="center"/>
              <w:rPr>
                <w:rFonts w:eastAsia="黑体"/>
                <w:b w:val="0"/>
                <w:bCs w:val="0"/>
                <w:color w:val="000000"/>
                <w:sz w:val="21"/>
                <w:szCs w:val="21"/>
                <w:u w:val="none"/>
              </w:rPr>
            </w:pPr>
            <w:r>
              <w:rPr>
                <w:rFonts w:eastAsia="黑体"/>
                <w:b w:val="0"/>
                <w:bCs w:val="0"/>
                <w:color w:val="000000"/>
                <w:sz w:val="21"/>
                <w:szCs w:val="21"/>
                <w:u w:val="none"/>
              </w:rPr>
              <w:t>测评办法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0"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1</w:t>
            </w:r>
          </w:p>
        </w:tc>
        <w:tc>
          <w:tcPr>
            <w:tcW w:w="6836"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获</w:t>
            </w:r>
            <w:r>
              <w:rPr>
                <w:rFonts w:hint="eastAsia" w:ascii="仿宋_GB2312" w:hAnsi="仿宋_GB2312" w:eastAsia="仿宋_GB2312" w:cs="仿宋_GB2312"/>
                <w:b w:val="0"/>
                <w:bCs w:val="0"/>
                <w:color w:val="000000"/>
                <w:spacing w:val="-6"/>
                <w:sz w:val="21"/>
                <w:szCs w:val="21"/>
                <w:u w:val="none"/>
              </w:rPr>
              <w:t>得市级以上道德模范、市级以上道德模范提名奖、岳阳好人、湖南好人以及市级以上师德标兵、辅导员年度人物、中小学生年度人物、最美人物等荣誉。</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材料审核（时间为本轮创建周期，符合一项工作市级加</w:t>
            </w:r>
            <w:r>
              <w:rPr>
                <w:rFonts w:hint="eastAsia" w:ascii="仿宋_GB2312" w:hAnsi="仿宋_GB2312" w:eastAsia="仿宋_GB2312" w:cs="仿宋_GB2312"/>
                <w:b w:val="0"/>
                <w:bCs w:val="0"/>
                <w:color w:val="000000"/>
                <w:sz w:val="21"/>
                <w:szCs w:val="21"/>
                <w:u w:val="none"/>
                <w:lang w:val="en-US" w:eastAsia="zh-CN"/>
              </w:rPr>
              <w:t>0.</w:t>
            </w:r>
            <w:r>
              <w:rPr>
                <w:rFonts w:hint="eastAsia" w:ascii="仿宋_GB2312" w:hAnsi="仿宋_GB2312" w:eastAsia="仿宋_GB2312" w:cs="仿宋_GB2312"/>
                <w:b w:val="0"/>
                <w:bCs w:val="0"/>
                <w:color w:val="000000"/>
                <w:sz w:val="21"/>
                <w:szCs w:val="21"/>
                <w:u w:val="none"/>
              </w:rPr>
              <w:t>1分、省级加</w:t>
            </w:r>
            <w:r>
              <w:rPr>
                <w:rFonts w:hint="eastAsia" w:ascii="仿宋_GB2312" w:hAnsi="仿宋_GB2312" w:eastAsia="仿宋_GB2312" w:cs="仿宋_GB2312"/>
                <w:b w:val="0"/>
                <w:bCs w:val="0"/>
                <w:color w:val="000000"/>
                <w:sz w:val="21"/>
                <w:szCs w:val="21"/>
                <w:u w:val="none"/>
                <w:lang w:val="en-US" w:eastAsia="zh-CN"/>
              </w:rPr>
              <w:t>0.</w:t>
            </w:r>
            <w:r>
              <w:rPr>
                <w:rFonts w:hint="eastAsia" w:ascii="仿宋_GB2312" w:hAnsi="仿宋_GB2312" w:eastAsia="仿宋_GB2312" w:cs="仿宋_GB2312"/>
                <w:b w:val="0"/>
                <w:bCs w:val="0"/>
                <w:color w:val="000000"/>
                <w:sz w:val="21"/>
                <w:szCs w:val="21"/>
                <w:u w:val="none"/>
              </w:rPr>
              <w:t>2分、国家级加</w:t>
            </w:r>
            <w:r>
              <w:rPr>
                <w:rFonts w:hint="eastAsia" w:ascii="仿宋_GB2312" w:hAnsi="仿宋_GB2312" w:eastAsia="仿宋_GB2312" w:cs="仿宋_GB2312"/>
                <w:b w:val="0"/>
                <w:bCs w:val="0"/>
                <w:color w:val="000000"/>
                <w:sz w:val="21"/>
                <w:szCs w:val="21"/>
                <w:u w:val="none"/>
                <w:lang w:val="en-US" w:eastAsia="zh-CN"/>
              </w:rPr>
              <w:t>0.3</w:t>
            </w:r>
            <w:r>
              <w:rPr>
                <w:rFonts w:hint="eastAsia" w:ascii="仿宋_GB2312" w:hAnsi="仿宋_GB2312" w:eastAsia="仿宋_GB2312" w:cs="仿宋_GB2312"/>
                <w:b w:val="0"/>
                <w:bCs w:val="0"/>
                <w:color w:val="000000"/>
                <w:sz w:val="21"/>
                <w:szCs w:val="21"/>
                <w:u w:val="none"/>
              </w:rPr>
              <w:t>分，全部指标最多可以加</w:t>
            </w:r>
            <w:r>
              <w:rPr>
                <w:rFonts w:hint="eastAsia" w:ascii="仿宋_GB2312" w:hAnsi="仿宋_GB2312" w:eastAsia="仿宋_GB2312" w:cs="仿宋_GB2312"/>
                <w:b w:val="0"/>
                <w:bCs w:val="0"/>
                <w:color w:val="000000"/>
                <w:sz w:val="21"/>
                <w:szCs w:val="21"/>
                <w:u w:val="none"/>
                <w:lang w:val="en-US" w:eastAsia="zh-CN"/>
              </w:rPr>
              <w:t>2分</w:t>
            </w:r>
            <w:r>
              <w:rPr>
                <w:rFonts w:hint="eastAsia" w:ascii="仿宋_GB2312" w:hAnsi="仿宋_GB2312" w:eastAsia="仿宋_GB2312" w:cs="仿宋_GB2312"/>
                <w:b w:val="0"/>
                <w:bCs w:val="0"/>
                <w:color w:val="000000"/>
                <w:sz w:val="21"/>
                <w:szCs w:val="21"/>
                <w:u w:val="none"/>
                <w:lang w:eastAsia="zh-CN"/>
              </w:rPr>
              <w:t>）。</w:t>
            </w:r>
            <w:r>
              <w:rPr>
                <w:rFonts w:hint="eastAsia" w:ascii="仿宋_GB2312" w:hAnsi="仿宋_GB2312" w:eastAsia="仿宋_GB2312" w:cs="仿宋_GB2312"/>
                <w:b w:val="0"/>
                <w:bCs w:val="0"/>
                <w:color w:val="000000"/>
                <w:sz w:val="21"/>
                <w:szCs w:val="21"/>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0"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2</w:t>
            </w:r>
          </w:p>
        </w:tc>
        <w:tc>
          <w:tcPr>
            <w:tcW w:w="68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积极参与社会公益、志愿服务等活动，产生较大社会影响，获市级以上表彰。</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材料审核（时间为本轮创建周期，符合一项工作市级加0.1分、省级加0.2分、国家级加0.3分，全部指标最多可以加1.5分）。分）。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0"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3</w:t>
            </w:r>
          </w:p>
        </w:tc>
        <w:tc>
          <w:tcPr>
            <w:tcW w:w="6836"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学校办学、文化建设、文明创建特色明显，成效显著，充分发挥科技和人才优势为经济社会发展做出突出贡献，市级以上媒体做过集中宣传报道。</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材料审核（时间为本轮创建周期，符合一项工作市级加</w:t>
            </w:r>
            <w:r>
              <w:rPr>
                <w:rFonts w:hint="eastAsia" w:ascii="仿宋_GB2312" w:hAnsi="仿宋_GB2312" w:eastAsia="仿宋_GB2312" w:cs="仿宋_GB2312"/>
                <w:b w:val="0"/>
                <w:bCs w:val="0"/>
                <w:color w:val="000000"/>
                <w:sz w:val="21"/>
                <w:szCs w:val="21"/>
                <w:u w:val="none"/>
                <w:lang w:val="en-US" w:eastAsia="zh-CN"/>
              </w:rPr>
              <w:t>0.</w:t>
            </w:r>
            <w:r>
              <w:rPr>
                <w:rFonts w:hint="eastAsia" w:ascii="仿宋_GB2312" w:hAnsi="仿宋_GB2312" w:eastAsia="仿宋_GB2312" w:cs="仿宋_GB2312"/>
                <w:b w:val="0"/>
                <w:bCs w:val="0"/>
                <w:color w:val="000000"/>
                <w:sz w:val="21"/>
                <w:szCs w:val="21"/>
                <w:u w:val="none"/>
              </w:rPr>
              <w:t>1分、省级加</w:t>
            </w:r>
            <w:r>
              <w:rPr>
                <w:rFonts w:hint="eastAsia" w:ascii="仿宋_GB2312" w:hAnsi="仿宋_GB2312" w:eastAsia="仿宋_GB2312" w:cs="仿宋_GB2312"/>
                <w:b w:val="0"/>
                <w:bCs w:val="0"/>
                <w:color w:val="000000"/>
                <w:sz w:val="21"/>
                <w:szCs w:val="21"/>
                <w:u w:val="none"/>
                <w:lang w:val="en-US" w:eastAsia="zh-CN"/>
              </w:rPr>
              <w:t>0.</w:t>
            </w:r>
            <w:r>
              <w:rPr>
                <w:rFonts w:hint="eastAsia" w:ascii="仿宋_GB2312" w:hAnsi="仿宋_GB2312" w:eastAsia="仿宋_GB2312" w:cs="仿宋_GB2312"/>
                <w:b w:val="0"/>
                <w:bCs w:val="0"/>
                <w:color w:val="000000"/>
                <w:sz w:val="21"/>
                <w:szCs w:val="21"/>
                <w:u w:val="none"/>
              </w:rPr>
              <w:t>2分、国家级加</w:t>
            </w:r>
            <w:r>
              <w:rPr>
                <w:rFonts w:hint="eastAsia" w:ascii="仿宋_GB2312" w:hAnsi="仿宋_GB2312" w:eastAsia="仿宋_GB2312" w:cs="仿宋_GB2312"/>
                <w:b w:val="0"/>
                <w:bCs w:val="0"/>
                <w:color w:val="000000"/>
                <w:sz w:val="21"/>
                <w:szCs w:val="21"/>
                <w:u w:val="none"/>
                <w:lang w:val="en-US" w:eastAsia="zh-CN"/>
              </w:rPr>
              <w:t>0.3</w:t>
            </w:r>
            <w:r>
              <w:rPr>
                <w:rFonts w:hint="eastAsia" w:ascii="仿宋_GB2312" w:hAnsi="仿宋_GB2312" w:eastAsia="仿宋_GB2312" w:cs="仿宋_GB2312"/>
                <w:b w:val="0"/>
                <w:bCs w:val="0"/>
                <w:color w:val="000000"/>
                <w:sz w:val="21"/>
                <w:szCs w:val="21"/>
                <w:u w:val="none"/>
              </w:rPr>
              <w:t>分，全部指标最多可以加</w:t>
            </w:r>
            <w:r>
              <w:rPr>
                <w:rFonts w:hint="eastAsia" w:ascii="仿宋_GB2312" w:hAnsi="仿宋_GB2312" w:eastAsia="仿宋_GB2312" w:cs="仿宋_GB2312"/>
                <w:b w:val="0"/>
                <w:bCs w:val="0"/>
                <w:color w:val="000000"/>
                <w:sz w:val="21"/>
                <w:szCs w:val="21"/>
                <w:u w:val="none"/>
                <w:lang w:val="en-US" w:eastAsia="zh-CN"/>
              </w:rPr>
              <w:t>1.5分</w:t>
            </w:r>
            <w:r>
              <w:rPr>
                <w:rFonts w:hint="eastAsia" w:ascii="仿宋_GB2312" w:hAnsi="仿宋_GB2312" w:eastAsia="仿宋_GB2312" w:cs="仿宋_GB2312"/>
                <w:b w:val="0"/>
                <w:bCs w:val="0"/>
                <w:color w:val="000000"/>
                <w:sz w:val="21"/>
                <w:szCs w:val="21"/>
                <w:u w:val="none"/>
                <w:lang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keepNext w:val="0"/>
        <w:keepLines w:val="0"/>
        <w:pageBreakBefore/>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sz w:val="32"/>
          <w:szCs w:val="22"/>
        </w:rPr>
      </w:pPr>
      <w:r>
        <w:rPr>
          <w:rFonts w:hint="eastAsia" w:ascii="黑体" w:hAnsi="黑体" w:eastAsia="黑体" w:cs="黑体"/>
          <w:sz w:val="32"/>
          <w:szCs w:val="22"/>
        </w:rPr>
        <w:t>三、负面清单</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_GB2312" w:hAnsi="仿宋_GB2312" w:eastAsia="仿宋_GB2312" w:cs="仿宋_GB2312"/>
          <w:sz w:val="32"/>
          <w:szCs w:val="22"/>
        </w:rPr>
      </w:pPr>
    </w:p>
    <w:tbl>
      <w:tblPr>
        <w:tblStyle w:val="6"/>
        <w:tblpPr w:leftFromText="180" w:rightFromText="180" w:vertAnchor="text" w:horzAnchor="page" w:tblpXSpec="center" w:tblpY="142"/>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34"/>
        <w:gridCol w:w="8787"/>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序号</w:t>
            </w:r>
          </w:p>
        </w:tc>
        <w:tc>
          <w:tcPr>
            <w:tcW w:w="8787"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项目内容</w:t>
            </w:r>
          </w:p>
        </w:tc>
        <w:tc>
          <w:tcPr>
            <w:tcW w:w="4382"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sz w:val="21"/>
                <w:szCs w:val="21"/>
                <w:u w:val="none"/>
              </w:rPr>
              <w:t>惩戒办法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sz w:val="21"/>
                <w:szCs w:val="21"/>
                <w:u w:val="none"/>
                <w:lang w:val="en-US" w:eastAsia="zh-CN"/>
              </w:rPr>
              <w:t>1</w:t>
            </w:r>
          </w:p>
        </w:tc>
        <w:tc>
          <w:tcPr>
            <w:tcW w:w="8787" w:type="dxa"/>
            <w:noWrap w:val="0"/>
            <w:vAlign w:val="center"/>
          </w:tcPr>
          <w:p>
            <w:pPr>
              <w:pStyle w:val="9"/>
              <w:keepNext w:val="0"/>
              <w:keepLines w:val="0"/>
              <w:pageBreakBefore w:val="0"/>
              <w:widowControl w:val="0"/>
              <w:kinsoku/>
              <w:wordWrap/>
              <w:overflowPunct/>
              <w:topLinePunct w:val="0"/>
              <w:autoSpaceDE/>
              <w:autoSpaceDN/>
              <w:bidi w:val="0"/>
              <w:adjustRightInd/>
              <w:spacing w:line="280" w:lineRule="exact"/>
              <w:ind w:left="28" w:leftChars="0" w:right="135" w:rightChars="0"/>
              <w:jc w:val="both"/>
              <w:textAlignment w:val="auto"/>
              <w:rPr>
                <w:rFonts w:hint="eastAsia" w:ascii="仿宋_GB2312" w:hAnsi="仿宋_GB2312" w:eastAsia="仿宋_GB2312" w:cs="仿宋_GB2312"/>
                <w:b w:val="0"/>
                <w:bCs w:val="0"/>
                <w:color w:val="000000"/>
                <w:sz w:val="21"/>
                <w:szCs w:val="21"/>
                <w:u w:val="none"/>
                <w:lang w:val="zh-CN"/>
              </w:rPr>
            </w:pPr>
            <w:r>
              <w:rPr>
                <w:rFonts w:hint="eastAsia" w:ascii="仿宋_GB2312" w:hAnsi="仿宋_GB2312" w:eastAsia="仿宋_GB2312" w:cs="仿宋_GB2312"/>
                <w:b w:val="0"/>
                <w:bCs w:val="0"/>
                <w:i w:val="0"/>
                <w:iCs/>
                <w:color w:val="000000"/>
                <w:spacing w:val="-7"/>
                <w:sz w:val="21"/>
                <w:szCs w:val="21"/>
                <w:u w:val="none"/>
              </w:rPr>
              <w:t>学校领导班子主要负责人在本校任职期间有严重违纪、违法事件，受到撤销党内职务</w:t>
            </w:r>
            <w:r>
              <w:rPr>
                <w:rFonts w:hint="eastAsia" w:ascii="仿宋_GB2312" w:hAnsi="仿宋_GB2312" w:eastAsia="仿宋_GB2312" w:cs="仿宋_GB2312"/>
                <w:b w:val="0"/>
                <w:bCs w:val="0"/>
                <w:i w:val="0"/>
                <w:iCs/>
                <w:color w:val="000000"/>
                <w:sz w:val="21"/>
                <w:szCs w:val="21"/>
                <w:u w:val="none"/>
              </w:rPr>
              <w:t>（</w:t>
            </w:r>
            <w:r>
              <w:rPr>
                <w:rFonts w:hint="eastAsia" w:ascii="仿宋_GB2312" w:hAnsi="仿宋_GB2312" w:eastAsia="仿宋_GB2312" w:cs="仿宋_GB2312"/>
                <w:b w:val="0"/>
                <w:bCs w:val="0"/>
                <w:i w:val="0"/>
                <w:iCs/>
                <w:color w:val="000000"/>
                <w:spacing w:val="-15"/>
                <w:sz w:val="21"/>
                <w:szCs w:val="21"/>
                <w:u w:val="none"/>
              </w:rPr>
              <w:t>含</w:t>
            </w:r>
            <w:r>
              <w:rPr>
                <w:rFonts w:hint="eastAsia" w:ascii="仿宋_GB2312" w:hAnsi="仿宋_GB2312" w:eastAsia="仿宋_GB2312" w:cs="仿宋_GB2312"/>
                <w:b w:val="0"/>
                <w:bCs w:val="0"/>
                <w:i w:val="0"/>
                <w:iCs/>
                <w:color w:val="000000"/>
                <w:sz w:val="21"/>
                <w:szCs w:val="21"/>
                <w:u w:val="none"/>
              </w:rPr>
              <w:t>以上处分或行政撤职（含）以上处分，或被追究刑事责任。</w:t>
            </w:r>
          </w:p>
        </w:tc>
        <w:tc>
          <w:tcPr>
            <w:tcW w:w="4382"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zh-CN"/>
              </w:rPr>
              <w:t>对于</w:t>
            </w:r>
            <w:r>
              <w:rPr>
                <w:rFonts w:hint="eastAsia" w:ascii="仿宋_GB2312" w:hAnsi="仿宋_GB2312" w:eastAsia="仿宋_GB2312" w:cs="仿宋_GB2312"/>
                <w:b w:val="0"/>
                <w:bCs w:val="0"/>
                <w:color w:val="000000"/>
                <w:sz w:val="21"/>
                <w:szCs w:val="21"/>
                <w:u w:val="none"/>
                <w:lang w:val="en-US" w:eastAsia="zh-CN"/>
              </w:rPr>
              <w:t>9</w:t>
            </w:r>
            <w:r>
              <w:rPr>
                <w:rFonts w:hint="eastAsia" w:ascii="仿宋_GB2312" w:hAnsi="仿宋_GB2312" w:eastAsia="仿宋_GB2312" w:cs="仿宋_GB2312"/>
                <w:b w:val="0"/>
                <w:bCs w:val="0"/>
                <w:color w:val="000000"/>
                <w:sz w:val="21"/>
                <w:szCs w:val="21"/>
                <w:u w:val="none"/>
                <w:lang w:val="zh-CN"/>
              </w:rPr>
              <w:t>条负面清单，文明校园创建周期内有其中一条的，取消文明校园评选资格；已获得文明校园的，由命名表彰单位撤销文明校园荣誉称号。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2</w:t>
            </w:r>
          </w:p>
        </w:tc>
        <w:tc>
          <w:tcPr>
            <w:tcW w:w="8787" w:type="dxa"/>
            <w:noWrap w:val="0"/>
            <w:vAlign w:val="center"/>
          </w:tcPr>
          <w:p>
            <w:pPr>
              <w:pStyle w:val="9"/>
              <w:keepNext w:val="0"/>
              <w:keepLines w:val="0"/>
              <w:pageBreakBefore w:val="0"/>
              <w:widowControl w:val="0"/>
              <w:kinsoku/>
              <w:wordWrap/>
              <w:overflowPunct/>
              <w:topLinePunct w:val="0"/>
              <w:autoSpaceDE/>
              <w:autoSpaceDN/>
              <w:bidi w:val="0"/>
              <w:adjustRightInd/>
              <w:spacing w:line="280" w:lineRule="exact"/>
              <w:ind w:left="28"/>
              <w:jc w:val="both"/>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i w:val="0"/>
                <w:iCs/>
                <w:color w:val="000000"/>
                <w:spacing w:val="-2"/>
                <w:sz w:val="21"/>
                <w:szCs w:val="21"/>
                <w:u w:val="none"/>
              </w:rPr>
              <w:t>学校领导班子成员两名</w:t>
            </w:r>
            <w:r>
              <w:rPr>
                <w:rFonts w:hint="eastAsia" w:ascii="仿宋_GB2312" w:hAnsi="仿宋_GB2312" w:eastAsia="仿宋_GB2312" w:cs="仿宋_GB2312"/>
                <w:b w:val="0"/>
                <w:bCs w:val="0"/>
                <w:i w:val="0"/>
                <w:iCs/>
                <w:color w:val="000000"/>
                <w:sz w:val="21"/>
                <w:szCs w:val="21"/>
                <w:u w:val="none"/>
              </w:rPr>
              <w:t>（含</w:t>
            </w:r>
            <w:r>
              <w:rPr>
                <w:rFonts w:hint="eastAsia" w:ascii="仿宋_GB2312" w:hAnsi="仿宋_GB2312" w:eastAsia="仿宋_GB2312" w:cs="仿宋_GB2312"/>
                <w:b w:val="0"/>
                <w:bCs w:val="0"/>
                <w:i w:val="0"/>
                <w:iCs/>
                <w:color w:val="000000"/>
                <w:spacing w:val="-15"/>
                <w:sz w:val="21"/>
                <w:szCs w:val="21"/>
                <w:u w:val="none"/>
              </w:rPr>
              <w:t>）</w:t>
            </w:r>
            <w:r>
              <w:rPr>
                <w:rFonts w:hint="eastAsia" w:ascii="仿宋_GB2312" w:hAnsi="仿宋_GB2312" w:eastAsia="仿宋_GB2312" w:cs="仿宋_GB2312"/>
                <w:b w:val="0"/>
                <w:bCs w:val="0"/>
                <w:i w:val="0"/>
                <w:iCs/>
                <w:color w:val="000000"/>
                <w:spacing w:val="-3"/>
                <w:sz w:val="21"/>
                <w:szCs w:val="21"/>
                <w:u w:val="none"/>
              </w:rPr>
              <w:t>在本校任职期间有严重违纪、违法事件，受到撤销党内职务</w:t>
            </w:r>
            <w:r>
              <w:rPr>
                <w:rFonts w:hint="eastAsia" w:ascii="仿宋_GB2312" w:hAnsi="仿宋_GB2312" w:eastAsia="仿宋_GB2312" w:cs="仿宋_GB2312"/>
                <w:b w:val="0"/>
                <w:bCs w:val="0"/>
                <w:i w:val="0"/>
                <w:iCs/>
                <w:color w:val="000000"/>
                <w:sz w:val="21"/>
                <w:szCs w:val="21"/>
                <w:u w:val="none"/>
              </w:rPr>
              <w:t>（含）以上处分或行政撤职（含）以上处分，或被追究刑事责任。</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3</w:t>
            </w:r>
          </w:p>
        </w:tc>
        <w:tc>
          <w:tcPr>
            <w:tcW w:w="8787"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rPr>
              <w:t>意识形态领域出现严重错误倾向。</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4</w:t>
            </w:r>
          </w:p>
        </w:tc>
        <w:tc>
          <w:tcPr>
            <w:tcW w:w="8787"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zh-CN"/>
              </w:rPr>
              <w:t>有影响社会稳定的重大事故、重大不诚信事件。</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5</w:t>
            </w:r>
          </w:p>
        </w:tc>
        <w:tc>
          <w:tcPr>
            <w:tcW w:w="8787"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r>
              <w:rPr>
                <w:rFonts w:hint="eastAsia" w:ascii="仿宋_GB2312" w:hAnsi="仿宋_GB2312" w:eastAsia="仿宋_GB2312" w:cs="仿宋_GB2312"/>
                <w:b w:val="0"/>
                <w:bCs w:val="0"/>
                <w:color w:val="000000"/>
                <w:sz w:val="21"/>
                <w:szCs w:val="21"/>
                <w:u w:val="none"/>
                <w:lang w:val="zh-CN"/>
              </w:rPr>
              <w:t>有重大校园安全责任事故、重大消防责任事故、重大食物中毒事件。</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6</w:t>
            </w:r>
          </w:p>
        </w:tc>
        <w:tc>
          <w:tcPr>
            <w:tcW w:w="8787"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lang w:val="zh-CN"/>
              </w:rPr>
            </w:pPr>
            <w:r>
              <w:rPr>
                <w:rFonts w:hint="eastAsia" w:ascii="仿宋_GB2312" w:hAnsi="仿宋_GB2312" w:eastAsia="仿宋_GB2312" w:cs="仿宋_GB2312"/>
                <w:b w:val="0"/>
                <w:bCs w:val="0"/>
                <w:color w:val="000000"/>
                <w:sz w:val="21"/>
                <w:szCs w:val="21"/>
                <w:u w:val="none"/>
                <w:lang w:val="zh-CN"/>
              </w:rPr>
              <w:t>有造成重大社会影响的师生员工违法犯罪案件。</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7</w:t>
            </w:r>
          </w:p>
        </w:tc>
        <w:tc>
          <w:tcPr>
            <w:tcW w:w="8787"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lang w:val="zh-CN"/>
              </w:rPr>
            </w:pPr>
            <w:r>
              <w:rPr>
                <w:rFonts w:hint="eastAsia" w:ascii="仿宋_GB2312" w:hAnsi="仿宋_GB2312" w:eastAsia="仿宋_GB2312" w:cs="仿宋_GB2312"/>
                <w:b w:val="0"/>
                <w:bCs w:val="0"/>
                <w:color w:val="000000"/>
                <w:sz w:val="21"/>
                <w:szCs w:val="21"/>
                <w:u w:val="none"/>
                <w:lang w:val="zh-CN"/>
              </w:rPr>
              <w:t>有严重违规办学（办班）、违规招生和违规收费问题。</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val="0"/>
                <w:bCs w:val="0"/>
                <w:color w:val="000000"/>
                <w:sz w:val="21"/>
                <w:szCs w:val="21"/>
                <w:u w:val="none"/>
                <w:lang w:eastAsia="zh-CN"/>
              </w:rPr>
            </w:pPr>
            <w:r>
              <w:rPr>
                <w:rFonts w:hint="eastAsia" w:ascii="仿宋_GB2312" w:hAnsi="仿宋_GB2312" w:eastAsia="仿宋_GB2312" w:cs="仿宋_GB2312"/>
                <w:b w:val="0"/>
                <w:bCs w:val="0"/>
                <w:color w:val="000000"/>
                <w:sz w:val="21"/>
                <w:szCs w:val="21"/>
                <w:u w:val="none"/>
                <w:lang w:val="en-US" w:eastAsia="zh-CN"/>
              </w:rPr>
              <w:t>8</w:t>
            </w:r>
          </w:p>
        </w:tc>
        <w:tc>
          <w:tcPr>
            <w:tcW w:w="8787"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lang w:val="zh-CN"/>
              </w:rPr>
            </w:pPr>
            <w:r>
              <w:rPr>
                <w:rFonts w:hint="eastAsia" w:ascii="仿宋_GB2312" w:hAnsi="仿宋_GB2312" w:eastAsia="仿宋_GB2312" w:cs="仿宋_GB2312"/>
                <w:b w:val="0"/>
                <w:bCs w:val="0"/>
                <w:color w:val="000000"/>
                <w:sz w:val="21"/>
                <w:szCs w:val="21"/>
                <w:u w:val="none"/>
                <w:lang w:val="zh-CN"/>
              </w:rPr>
              <w:t>教师中有严重违反师德的行为，造成恶劣社会影响。</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0" w:hRule="atLeast"/>
          <w:jc w:val="center"/>
        </w:trPr>
        <w:tc>
          <w:tcPr>
            <w:tcW w:w="834" w:type="dxa"/>
            <w:noWrap w:val="0"/>
            <w:vAlign w:val="center"/>
          </w:tcPr>
          <w:p>
            <w:pPr>
              <w:pStyle w:val="9"/>
              <w:keepNext w:val="0"/>
              <w:keepLines w:val="0"/>
              <w:pageBreakBefore w:val="0"/>
              <w:widowControl w:val="0"/>
              <w:kinsoku/>
              <w:wordWrap/>
              <w:overflowPunct/>
              <w:topLinePunct w:val="0"/>
              <w:autoSpaceDE/>
              <w:autoSpaceDN/>
              <w:bidi w:val="0"/>
              <w:adjustRightInd/>
              <w:spacing w:line="280" w:lineRule="exact"/>
              <w:ind w:left="10" w:leftChars="0"/>
              <w:jc w:val="center"/>
              <w:textAlignment w:val="auto"/>
              <w:rPr>
                <w:rFonts w:hint="eastAsia" w:ascii="仿宋_GB2312" w:hAnsi="仿宋_GB2312" w:eastAsia="仿宋_GB2312" w:cs="仿宋_GB2312"/>
                <w:b w:val="0"/>
                <w:bCs w:val="0"/>
                <w:color w:val="000000"/>
                <w:sz w:val="21"/>
                <w:szCs w:val="21"/>
                <w:u w:val="none"/>
                <w:lang w:val="en-US" w:eastAsia="zh-CN"/>
              </w:rPr>
            </w:pPr>
            <w:r>
              <w:rPr>
                <w:rFonts w:hint="eastAsia" w:ascii="仿宋_GB2312" w:hAnsi="仿宋_GB2312" w:eastAsia="仿宋_GB2312" w:cs="仿宋_GB2312"/>
                <w:b w:val="0"/>
                <w:bCs w:val="0"/>
                <w:color w:val="000000"/>
                <w:w w:val="100"/>
                <w:sz w:val="21"/>
                <w:szCs w:val="21"/>
                <w:u w:val="none"/>
              </w:rPr>
              <w:t>9</w:t>
            </w:r>
          </w:p>
        </w:tc>
        <w:tc>
          <w:tcPr>
            <w:tcW w:w="8787" w:type="dxa"/>
            <w:noWrap w:val="0"/>
            <w:vAlign w:val="top"/>
          </w:tcPr>
          <w:p>
            <w:pPr>
              <w:pStyle w:val="9"/>
              <w:keepNext w:val="0"/>
              <w:keepLines w:val="0"/>
              <w:pageBreakBefore w:val="0"/>
              <w:widowControl w:val="0"/>
              <w:kinsoku/>
              <w:wordWrap/>
              <w:overflowPunct/>
              <w:topLinePunct w:val="0"/>
              <w:autoSpaceDE/>
              <w:autoSpaceDN/>
              <w:bidi w:val="0"/>
              <w:adjustRightInd/>
              <w:spacing w:line="280" w:lineRule="exact"/>
              <w:ind w:left="28" w:leftChars="0"/>
              <w:textAlignment w:val="auto"/>
              <w:rPr>
                <w:rFonts w:hint="eastAsia" w:ascii="仿宋_GB2312" w:hAnsi="仿宋_GB2312" w:eastAsia="仿宋_GB2312" w:cs="仿宋_GB2312"/>
                <w:b w:val="0"/>
                <w:bCs w:val="0"/>
                <w:color w:val="000000"/>
                <w:sz w:val="21"/>
                <w:szCs w:val="21"/>
                <w:u w:val="none"/>
                <w:lang w:val="zh-CN"/>
              </w:rPr>
            </w:pPr>
            <w:r>
              <w:rPr>
                <w:rFonts w:hint="eastAsia" w:ascii="仿宋_GB2312" w:hAnsi="仿宋_GB2312" w:eastAsia="仿宋_GB2312" w:cs="仿宋_GB2312"/>
                <w:b w:val="0"/>
                <w:bCs w:val="0"/>
                <w:i w:val="0"/>
                <w:iCs/>
                <w:color w:val="000000"/>
                <w:sz w:val="21"/>
                <w:szCs w:val="21"/>
                <w:u w:val="none"/>
              </w:rPr>
              <w:t>创建工作滑坡严重，失去示范引领作用。</w:t>
            </w:r>
          </w:p>
        </w:tc>
        <w:tc>
          <w:tcPr>
            <w:tcW w:w="4382"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仿宋_GB2312" w:hAnsi="仿宋_GB2312" w:eastAsia="仿宋_GB2312" w:cs="仿宋_GB2312"/>
                <w:b w:val="0"/>
                <w:b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_GB2312" w:hAnsi="仿宋_GB2312" w:eastAsia="仿宋_GB2312"/>
          <w:sz w:val="32"/>
          <w:szCs w:val="22"/>
        </w:rPr>
      </w:pPr>
    </w:p>
    <w:p>
      <w:pPr>
        <w:pStyle w:val="2"/>
        <w:rPr>
          <w:rFonts w:hint="eastAsia" w:ascii="仿宋_GB2312" w:hAnsi="仿宋_GB2312" w:eastAsia="仿宋_GB2312"/>
          <w:sz w:val="32"/>
          <w:szCs w:val="22"/>
        </w:rPr>
        <w:sectPr>
          <w:headerReference r:id="rId3" w:type="default"/>
          <w:footerReference r:id="rId4" w:type="default"/>
          <w:pgSz w:w="16838" w:h="11906" w:orient="landscape"/>
          <w:pgMar w:top="1701" w:right="1701" w:bottom="1417" w:left="1701" w:header="851" w:footer="1162" w:gutter="0"/>
          <w:pgNumType w:fmt="decimal"/>
          <w:cols w:space="0" w:num="1"/>
          <w:rtlGutter w:val="0"/>
          <w:docGrid w:type="lines" w:linePitch="313" w:charSpace="0"/>
        </w:sect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sz w:val="32"/>
          <w:szCs w:val="32"/>
        </w:rPr>
      </w:pPr>
    </w:p>
    <w:tbl>
      <w:tblPr>
        <w:tblStyle w:val="6"/>
        <w:tblW w:w="872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21" w:type="dxa"/>
            <w:noWrap w:val="0"/>
            <w:vAlign w:val="top"/>
          </w:tcPr>
          <w:p>
            <w:pPr>
              <w:spacing w:line="580" w:lineRule="exact"/>
              <w:rPr>
                <w:rFonts w:hint="eastAsia" w:ascii="方正小标宋简体" w:hAnsi="方正小标宋简体" w:eastAsia="方正小标宋简体"/>
                <w:sz w:val="28"/>
              </w:rPr>
            </w:pPr>
            <w:r>
              <w:rPr>
                <w:rFonts w:hint="eastAsia" w:ascii="仿宋_GB2312" w:hAnsi="仿宋_GB2312" w:eastAsia="仿宋_GB2312"/>
                <w:sz w:val="28"/>
                <w:szCs w:val="32"/>
              </w:rPr>
              <w:t>岳阳市精神文明建设指导委员会办公室</w:t>
            </w:r>
            <w:r>
              <w:rPr>
                <w:rFonts w:hint="eastAsia" w:ascii="仿宋_GB2312" w:hAnsi="仿宋_GB2312" w:eastAsia="仿宋_GB2312"/>
                <w:sz w:val="28"/>
              </w:rPr>
              <w:t xml:space="preserve">        202</w:t>
            </w:r>
            <w:r>
              <w:rPr>
                <w:rFonts w:hint="eastAsia" w:ascii="仿宋_GB2312" w:hAnsi="仿宋_GB2312" w:eastAsia="仿宋_GB2312"/>
                <w:sz w:val="28"/>
                <w:lang w:val="en-US" w:eastAsia="zh-CN"/>
              </w:rPr>
              <w:t>1</w:t>
            </w:r>
            <w:r>
              <w:rPr>
                <w:rFonts w:hint="eastAsia" w:ascii="仿宋_GB2312" w:hAnsi="仿宋_GB2312" w:eastAsia="仿宋_GB2312"/>
                <w:sz w:val="28"/>
              </w:rPr>
              <w:t>年</w:t>
            </w:r>
            <w:r>
              <w:rPr>
                <w:rFonts w:hint="eastAsia" w:ascii="仿宋_GB2312" w:hAnsi="仿宋_GB2312" w:eastAsia="仿宋_GB2312"/>
                <w:sz w:val="28"/>
                <w:lang w:val="en-US" w:eastAsia="zh-CN"/>
              </w:rPr>
              <w:t>8</w:t>
            </w:r>
            <w:r>
              <w:rPr>
                <w:rFonts w:hint="eastAsia" w:ascii="仿宋_GB2312" w:hAnsi="仿宋_GB2312" w:eastAsia="仿宋_GB2312"/>
                <w:sz w:val="28"/>
              </w:rPr>
              <w:t>月</w:t>
            </w:r>
            <w:r>
              <w:rPr>
                <w:rFonts w:hint="eastAsia" w:ascii="仿宋_GB2312" w:hAnsi="仿宋_GB2312" w:eastAsia="仿宋_GB2312"/>
                <w:sz w:val="28"/>
                <w:lang w:val="en-US" w:eastAsia="zh-CN"/>
              </w:rPr>
              <w:t>23</w:t>
            </w:r>
            <w:r>
              <w:rPr>
                <w:rFonts w:hint="eastAsia" w:ascii="仿宋_GB2312" w:hAnsi="仿宋_GB2312" w:eastAsia="仿宋_GB2312"/>
                <w:sz w:val="28"/>
              </w:rPr>
              <w:t>日印发</w:t>
            </w:r>
          </w:p>
        </w:tc>
      </w:tr>
    </w:tbl>
    <w:p>
      <w:pPr>
        <w:spacing w:line="2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ind w:left="0" w:leftChars="0" w:right="0" w:rightChars="0" w:firstLine="0" w:firstLineChars="0"/>
        <w:jc w:val="both"/>
        <w:textAlignment w:val="auto"/>
        <w:outlineLvl w:val="9"/>
        <w:rPr>
          <w:rFonts w:hint="default"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楷体" w:hAnsi="楷体" w:eastAsia="楷体" w:cs="楷体"/>
          <w:sz w:val="24"/>
          <w:szCs w:val="24"/>
          <w:lang w:val="en-US" w:eastAsia="zh-CN"/>
        </w:rPr>
      </w:pPr>
    </w:p>
    <w:sectPr>
      <w:pgSz w:w="11906" w:h="16838"/>
      <w:pgMar w:top="1984" w:right="1701" w:bottom="1701" w:left="1701" w:header="851" w:footer="116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210" w:leftChars="100" w:right="210" w:rightChars="100" w:firstLine="0" w:firstLineChars="0"/>
      <w:jc w:val="left"/>
      <w:textAlignment w:val="auto"/>
      <w:outlineLvl w:val="9"/>
    </w:pPr>
    <w:r>
      <w:rPr>
        <w:rStyle w:val="8"/>
        <w:rFonts w:hint="eastAsia"/>
        <w:sz w:val="28"/>
        <w:lang w:eastAsia="zh-CN"/>
      </w:rPr>
      <w:t>—</w:t>
    </w:r>
    <w:r>
      <w:rPr>
        <w:rStyle w:val="8"/>
        <w:rFonts w:hint="eastAsia"/>
        <w:sz w:val="28"/>
        <w:lang w:val="en-US" w:eastAsia="zh-CN"/>
      </w:rPr>
      <w:t xml:space="preserve"> </w:t>
    </w:r>
    <w:r>
      <w:rPr>
        <w:sz w:val="28"/>
      </w:rPr>
      <w:fldChar w:fldCharType="begin"/>
    </w:r>
    <w:r>
      <w:rPr>
        <w:rStyle w:val="8"/>
        <w:sz w:val="28"/>
      </w:rPr>
      <w:instrText xml:space="preserve"> PAGE  </w:instrText>
    </w:r>
    <w:r>
      <w:rPr>
        <w:sz w:val="28"/>
      </w:rPr>
      <w:fldChar w:fldCharType="separate"/>
    </w:r>
    <w:r>
      <w:rPr>
        <w:rStyle w:val="8"/>
        <w:sz w:val="28"/>
      </w:rPr>
      <w:t>1</w:t>
    </w:r>
    <w:r>
      <w:rPr>
        <w:sz w:val="28"/>
      </w:rPr>
      <w:fldChar w:fldCharType="end"/>
    </w:r>
    <w:r>
      <w:rPr>
        <w:rStyle w:val="8"/>
        <w:rFonts w:hint="eastAsia"/>
        <w:sz w:val="28"/>
        <w:lang w:val="en-US" w:eastAsia="zh-CN"/>
      </w:rPr>
      <w:t xml:space="preserve"> —</w:t>
    </w:r>
  </w:p>
  <w:p>
    <w:pPr>
      <w:pStyle w:val="3"/>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8C7CA"/>
    <w:multiLevelType w:val="singleLevel"/>
    <w:tmpl w:val="84F8C7CA"/>
    <w:lvl w:ilvl="0" w:tentative="0">
      <w:start w:val="95"/>
      <w:numFmt w:val="decimal"/>
      <w:suff w:val="space"/>
      <w:lvlText w:val="%1."/>
      <w:lvlJc w:val="left"/>
    </w:lvl>
  </w:abstractNum>
  <w:abstractNum w:abstractNumId="1">
    <w:nsid w:val="C20421EB"/>
    <w:multiLevelType w:val="singleLevel"/>
    <w:tmpl w:val="C20421EB"/>
    <w:lvl w:ilvl="0" w:tentative="0">
      <w:start w:val="6"/>
      <w:numFmt w:val="decimal"/>
      <w:suff w:val="space"/>
      <w:lvlText w:val="%1."/>
      <w:lvlJc w:val="left"/>
    </w:lvl>
  </w:abstractNum>
  <w:abstractNum w:abstractNumId="2">
    <w:nsid w:val="EF18F7B1"/>
    <w:multiLevelType w:val="singleLevel"/>
    <w:tmpl w:val="EF18F7B1"/>
    <w:lvl w:ilvl="0" w:tentative="0">
      <w:start w:val="37"/>
      <w:numFmt w:val="decimal"/>
      <w:suff w:val="space"/>
      <w:lvlText w:val="%1."/>
      <w:lvlJc w:val="left"/>
    </w:lvl>
  </w:abstractNum>
  <w:abstractNum w:abstractNumId="3">
    <w:nsid w:val="00000014"/>
    <w:multiLevelType w:val="multilevel"/>
    <w:tmpl w:val="0000001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6B2055B"/>
    <w:multiLevelType w:val="singleLevel"/>
    <w:tmpl w:val="06B2055B"/>
    <w:lvl w:ilvl="0" w:tentative="0">
      <w:start w:val="81"/>
      <w:numFmt w:val="decimal"/>
      <w:suff w:val="space"/>
      <w:lvlText w:val="%1."/>
      <w:lvlJc w:val="left"/>
    </w:lvl>
  </w:abstractNum>
  <w:abstractNum w:abstractNumId="5">
    <w:nsid w:val="0C2C8271"/>
    <w:multiLevelType w:val="singleLevel"/>
    <w:tmpl w:val="0C2C8271"/>
    <w:lvl w:ilvl="0" w:tentative="0">
      <w:start w:val="76"/>
      <w:numFmt w:val="decimal"/>
      <w:suff w:val="space"/>
      <w:lvlText w:val="%1."/>
      <w:lvlJc w:val="left"/>
    </w:lvl>
  </w:abstractNum>
  <w:abstractNum w:abstractNumId="6">
    <w:nsid w:val="17800ACF"/>
    <w:multiLevelType w:val="singleLevel"/>
    <w:tmpl w:val="17800ACF"/>
    <w:lvl w:ilvl="0" w:tentative="0">
      <w:start w:val="1"/>
      <w:numFmt w:val="decimal"/>
      <w:suff w:val="space"/>
      <w:lvlText w:val="%1."/>
      <w:lvlJc w:val="left"/>
    </w:lvl>
  </w:abstractNum>
  <w:abstractNum w:abstractNumId="7">
    <w:nsid w:val="365877B7"/>
    <w:multiLevelType w:val="singleLevel"/>
    <w:tmpl w:val="365877B7"/>
    <w:lvl w:ilvl="0" w:tentative="0">
      <w:start w:val="94"/>
      <w:numFmt w:val="decimal"/>
      <w:suff w:val="space"/>
      <w:lvlText w:val="%1."/>
      <w:lvlJc w:val="left"/>
    </w:lvl>
  </w:abstractNum>
  <w:abstractNum w:abstractNumId="8">
    <w:nsid w:val="3DC9AB98"/>
    <w:multiLevelType w:val="singleLevel"/>
    <w:tmpl w:val="3DC9AB98"/>
    <w:lvl w:ilvl="0" w:tentative="0">
      <w:start w:val="29"/>
      <w:numFmt w:val="decimal"/>
      <w:suff w:val="space"/>
      <w:lvlText w:val="%1."/>
      <w:lvlJc w:val="left"/>
    </w:lvl>
  </w:abstractNum>
  <w:abstractNum w:abstractNumId="9">
    <w:nsid w:val="48979BA6"/>
    <w:multiLevelType w:val="singleLevel"/>
    <w:tmpl w:val="48979BA6"/>
    <w:lvl w:ilvl="0" w:tentative="0">
      <w:start w:val="56"/>
      <w:numFmt w:val="decimal"/>
      <w:suff w:val="space"/>
      <w:lvlText w:val="%1."/>
      <w:lvlJc w:val="left"/>
      <w:rPr>
        <w:rFonts w:hint="default"/>
        <w:color w:val="000000"/>
      </w:rPr>
    </w:lvl>
  </w:abstractNum>
  <w:abstractNum w:abstractNumId="10">
    <w:nsid w:val="49476A8F"/>
    <w:multiLevelType w:val="singleLevel"/>
    <w:tmpl w:val="49476A8F"/>
    <w:lvl w:ilvl="0" w:tentative="0">
      <w:start w:val="82"/>
      <w:numFmt w:val="decimal"/>
      <w:suff w:val="space"/>
      <w:lvlText w:val="%1."/>
      <w:lvlJc w:val="left"/>
    </w:lvl>
  </w:abstractNum>
  <w:abstractNum w:abstractNumId="11">
    <w:nsid w:val="50B40968"/>
    <w:multiLevelType w:val="singleLevel"/>
    <w:tmpl w:val="50B40968"/>
    <w:lvl w:ilvl="0" w:tentative="0">
      <w:start w:val="27"/>
      <w:numFmt w:val="decimal"/>
      <w:suff w:val="space"/>
      <w:lvlText w:val="%1."/>
      <w:lvlJc w:val="left"/>
    </w:lvl>
  </w:abstractNum>
  <w:abstractNum w:abstractNumId="12">
    <w:nsid w:val="648A1257"/>
    <w:multiLevelType w:val="singleLevel"/>
    <w:tmpl w:val="648A1257"/>
    <w:lvl w:ilvl="0" w:tentative="0">
      <w:start w:val="42"/>
      <w:numFmt w:val="decimal"/>
      <w:suff w:val="space"/>
      <w:lvlText w:val="%1."/>
      <w:lvlJc w:val="left"/>
      <w:rPr>
        <w:rFonts w:hint="default" w:ascii="宋体" w:hAnsi="宋体" w:eastAsia="宋体" w:cs="宋体"/>
        <w:b w:val="0"/>
        <w:bCs w:val="0"/>
        <w:color w:val="000000"/>
        <w:sz w:val="21"/>
        <w:szCs w:val="21"/>
      </w:rPr>
    </w:lvl>
  </w:abstractNum>
  <w:abstractNum w:abstractNumId="13">
    <w:nsid w:val="72B97AA3"/>
    <w:multiLevelType w:val="singleLevel"/>
    <w:tmpl w:val="72B97AA3"/>
    <w:lvl w:ilvl="0" w:tentative="0">
      <w:start w:val="75"/>
      <w:numFmt w:val="decimal"/>
      <w:suff w:val="space"/>
      <w:lvlText w:val="%1."/>
      <w:lvlJc w:val="left"/>
    </w:lvl>
  </w:abstractNum>
  <w:abstractNum w:abstractNumId="14">
    <w:nsid w:val="79FE6C90"/>
    <w:multiLevelType w:val="singleLevel"/>
    <w:tmpl w:val="79FE6C90"/>
    <w:lvl w:ilvl="0" w:tentative="0">
      <w:start w:val="15"/>
      <w:numFmt w:val="decimal"/>
      <w:suff w:val="space"/>
      <w:lvlText w:val="%1."/>
      <w:lvlJc w:val="left"/>
      <w:pPr>
        <w:ind w:left="0"/>
      </w:pPr>
      <w:rPr>
        <w:rFonts w:hint="default"/>
        <w:color w:val="000000"/>
      </w:rPr>
    </w:lvl>
  </w:abstractNum>
  <w:num w:numId="1">
    <w:abstractNumId w:val="6"/>
  </w:num>
  <w:num w:numId="2">
    <w:abstractNumId w:val="1"/>
  </w:num>
  <w:num w:numId="3">
    <w:abstractNumId w:val="14"/>
  </w:num>
  <w:num w:numId="4">
    <w:abstractNumId w:val="3"/>
  </w:num>
  <w:num w:numId="5">
    <w:abstractNumId w:val="11"/>
  </w:num>
  <w:num w:numId="6">
    <w:abstractNumId w:val="8"/>
  </w:num>
  <w:num w:numId="7">
    <w:abstractNumId w:val="2"/>
  </w:num>
  <w:num w:numId="8">
    <w:abstractNumId w:val="12"/>
  </w:num>
  <w:num w:numId="9">
    <w:abstractNumId w:val="9"/>
  </w:num>
  <w:num w:numId="10">
    <w:abstractNumId w:val="13"/>
  </w:num>
  <w:num w:numId="11">
    <w:abstractNumId w:val="5"/>
  </w:num>
  <w:num w:numId="12">
    <w:abstractNumId w:val="4"/>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848E3"/>
    <w:rsid w:val="07B8674F"/>
    <w:rsid w:val="129848E3"/>
    <w:rsid w:val="15603392"/>
    <w:rsid w:val="23F17B4A"/>
    <w:rsid w:val="266E005C"/>
    <w:rsid w:val="29800D0D"/>
    <w:rsid w:val="30EC6E21"/>
    <w:rsid w:val="3DB95926"/>
    <w:rsid w:val="3EBE7FB1"/>
    <w:rsid w:val="43313606"/>
    <w:rsid w:val="46020C84"/>
    <w:rsid w:val="4AC711B5"/>
    <w:rsid w:val="4C912145"/>
    <w:rsid w:val="4E7228E3"/>
    <w:rsid w:val="63A505E7"/>
    <w:rsid w:val="63E04359"/>
    <w:rsid w:val="7148109D"/>
    <w:rsid w:val="71676AC2"/>
    <w:rsid w:val="72017B97"/>
    <w:rsid w:val="76B037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heme="minorBidi"/>
      <w:kern w:val="2"/>
      <w:sz w:val="21"/>
      <w:lang w:val="en-US" w:eastAsia="zh-CN"/>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next w:val="3"/>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8">
    <w:name w:val="page number"/>
    <w:basedOn w:val="7"/>
    <w:uiPriority w:val="0"/>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模板1.dotx</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2021-08-19T00:27:00Z</dcterms:created>
  <dc:creator>何怡辉</dc:creator>
  <cp:lastModifiedBy>小白</cp:lastModifiedBy>
  <dcterms:modified xsi:type="dcterms:W3CDTF">2021-08-24T07:10:46Z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9FC384B7479D497989AB60369AEAD0F8</vt:lpwstr>
  </property>
</Properties>
</file>